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6" w:name="untp-business-case-template-government"/>
    <w:p>
      <w:pPr>
        <w:pStyle w:val="Heading1"/>
      </w:pPr>
      <w:r>
        <w:t xml:space="preserve">UNTP Business Case Template — Government</w:t>
      </w:r>
    </w:p>
    <w:p>
      <w:pPr>
        <w:pStyle w:val="FirstParagraph"/>
      </w:pPr>
      <w:r>
        <w:t xml:space="preserve">This template is designed to be populated using the benchmark ranges from the</w:t>
      </w:r>
      <w:r>
        <w:t xml:space="preserve"> </w:t>
      </w:r>
      <w:hyperlink r:id="rId9">
        <w:r>
          <w:rPr>
            <w:rStyle w:val="Hyperlink"/>
          </w:rPr>
          <w:t xml:space="preserve">UNTP Business Case for Government</w:t>
        </w:r>
      </w:hyperlink>
      <w:r>
        <w:t xml:space="preserve"> </w:t>
      </w:r>
      <w:r>
        <w:t xml:space="preserve">combined with national trade and economic data. It is structured so that an AI assistant can help prepare a customised business case when provided with this template and the country’s trade statistics, customs data, or agency reports.</w:t>
      </w:r>
    </w:p>
    <w:p>
      <w:r>
        <w:pict>
          <v:rect style="width:0;height:1.5pt" o:hralign="center" o:hrstd="t" o:hr="t"/>
        </w:pict>
      </w:r>
    </w:p>
    <w:bookmarkStart w:id="10" w:name="executive-summary"/>
    <w:p>
      <w:pPr>
        <w:pStyle w:val="Heading2"/>
      </w:pPr>
      <w:r>
        <w:t xml:space="preserve">1. Executive Summary</w:t>
      </w:r>
    </w:p>
    <w:p>
      <w:pPr>
        <w:pStyle w:val="FirstParagraph"/>
      </w:pPr>
      <w:r>
        <w:t xml:space="preserve">[Country/Agency name] has annual trade of [$ amount] and customs revenue of [$ amount]. An estimated [$ amount] of trade is exposed to international sustainability regulations including [list applicable: CBAM, EUDR, etc.]. Implementation of the UN Transparency Protocol (UNTP) is projected to deliver: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annual benefits</w:t>
            </w:r>
          </w:p>
        </w:tc>
        <w:tc>
          <w:tcPr/>
          <w:p>
            <w:pPr>
              <w:pStyle w:val="Compact"/>
            </w:pPr>
            <w:r>
              <w:t xml:space="preserve">[$ amount]</w:t>
            </w:r>
          </w:p>
        </w:tc>
      </w:tr>
      <w:tr>
        <w:tc>
          <w:tcPr/>
          <w:p>
            <w:pPr>
              <w:pStyle w:val="Compact"/>
            </w:pPr>
            <w:r>
              <w:t xml:space="preserve">Total annual costs</w:t>
            </w:r>
          </w:p>
        </w:tc>
        <w:tc>
          <w:tcPr/>
          <w:p>
            <w:pPr>
              <w:pStyle w:val="Compact"/>
            </w:pPr>
            <w:r>
              <w:t xml:space="preserve">[$ amount]</w:t>
            </w:r>
          </w:p>
        </w:tc>
      </w:tr>
      <w:tr>
        <w:tc>
          <w:tcPr/>
          <w:p>
            <w:pPr>
              <w:pStyle w:val="Compact"/>
            </w:pPr>
            <w:r>
              <w:t xml:space="preserve">Net annual value</w:t>
            </w:r>
          </w:p>
        </w:tc>
        <w:tc>
          <w:tcPr/>
          <w:p>
            <w:pPr>
              <w:pStyle w:val="Compact"/>
            </w:pPr>
            <w:r>
              <w:t xml:space="preserve">[$ amount]</w:t>
            </w:r>
          </w:p>
        </w:tc>
      </w:tr>
      <w:tr>
        <w:tc>
          <w:tcPr/>
          <w:p>
            <w:pPr>
              <w:pStyle w:val="Compact"/>
            </w:pPr>
            <w:r>
              <w:t xml:space="preserve">One-off implementation investment</w:t>
            </w:r>
          </w:p>
        </w:tc>
        <w:tc>
          <w:tcPr/>
          <w:p>
            <w:pPr>
              <w:pStyle w:val="Compact"/>
            </w:pPr>
            <w:r>
              <w:t xml:space="preserve">[$ amount]</w:t>
            </w:r>
          </w:p>
        </w:tc>
      </w:tr>
      <w:tr>
        <w:tc>
          <w:tcPr/>
          <w:p>
            <w:pPr>
              <w:pStyle w:val="Compact"/>
            </w:pPr>
            <w:r>
              <w:t xml:space="preserve">Payback period</w:t>
            </w:r>
          </w:p>
        </w:tc>
        <w:tc>
          <w:tcPr/>
          <w:p>
            <w:pPr>
              <w:pStyle w:val="Compact"/>
            </w:pPr>
            <w:r>
              <w:t xml:space="preserve">[months]</w:t>
            </w:r>
          </w:p>
        </w:tc>
      </w:tr>
      <w:tr>
        <w:tc>
          <w:tcPr/>
          <w:p>
            <w:pPr>
              <w:pStyle w:val="Compact"/>
            </w:pPr>
            <w:r>
              <w:t xml:space="preserve">Benefit-cost ratio</w:t>
            </w:r>
          </w:p>
        </w:tc>
        <w:tc>
          <w:tcPr/>
          <w:p>
            <w:pPr>
              <w:pStyle w:val="Compact"/>
            </w:pPr>
            <w:r>
              <w:t xml:space="preserve">[x:1]</w:t>
            </w:r>
          </w:p>
        </w:tc>
      </w:tr>
    </w:tbl>
    <w:p>
      <w:pPr>
        <w:pStyle w:val="BodyText"/>
      </w:pPr>
      <w:r>
        <w:t xml:space="preserve">This investment aligns with [country name]’s commitments under [WTO TFA / UNECE Recommendation 49 / regional trade agreements / national digital trade strategy / national sustainability strategy].</w:t>
      </w:r>
    </w:p>
    <w:p>
      <w:pPr>
        <w:pStyle w:val="BodyText"/>
      </w:pPr>
      <w:r>
        <w:rPr>
          <w:b/>
          <w:bCs/>
        </w:rPr>
        <w:t xml:space="preserve">Recommendation:</w:t>
      </w:r>
      <w:r>
        <w:t xml:space="preserve"> </w:t>
      </w:r>
      <w:r>
        <w:t xml:space="preserve">[Approve / Approve with conditions / Defer pending further analysis]. [1–2 sentences summarising why this investment is justified given the national economic and policy context].</w:t>
      </w:r>
    </w:p>
    <w:p>
      <w:r>
        <w:pict>
          <v:rect style="width:0;height:1.5pt" o:hralign="center" o:hrstd="t" o:hr="t"/>
        </w:pict>
      </w:r>
    </w:p>
    <w:bookmarkEnd w:id="10"/>
    <w:bookmarkStart w:id="17" w:name="problem-statement"/>
    <w:p>
      <w:pPr>
        <w:pStyle w:val="Heading2"/>
      </w:pPr>
      <w:r>
        <w:t xml:space="preserve">2. Problem Statement</w:t>
      </w:r>
    </w:p>
    <w:bookmarkStart w:id="11" w:name="national-trade-profile"/>
    <w:p>
      <w:pPr>
        <w:pStyle w:val="Heading3"/>
      </w:pPr>
      <w:r>
        <w:t xml:space="preserve">2.1 National Trade Profile</w:t>
      </w:r>
    </w:p>
    <w:p>
      <w:pPr>
        <w:pStyle w:val="FirstParagraph"/>
      </w:pPr>
      <w:r>
        <w:t xml:space="preserve">[Country name] is a [income level: LDC / developing / middle-income / developed] economy with annual trade of [$ amount] ([imports $ amount] + [exports $ amount]). The top export sectors are [sector 1] ([x]%), [sector 2] ([x]%), and [sector 3] ([x]%). Key trading partners include [list].</w:t>
      </w:r>
    </w:p>
    <w:tbl>
      <w:tblPr>
        <w:tblStyle w:val="Table"/>
        <w:tblW w:type="pct" w:w="5000"/>
        <w:tblLayout w:type="fixed"/>
        <w:tblLook w:firstRow="1" w:lastRow="0" w:firstColumn="0" w:lastColumn="0" w:noHBand="0" w:noVBand="0" w:val="0020"/>
      </w:tblPr>
      <w:tblGrid>
        <w:gridCol w:w="3350"/>
        <w:gridCol w:w="2132"/>
        <w:gridCol w:w="2436"/>
      </w:tblGrid>
      <w:tr>
        <w:trPr>
          <w:tblHeader w:val="on"/>
        </w:trPr>
        <w:tc>
          <w:tcPr/>
          <w:p>
            <w:pPr>
              <w:pStyle w:val="Compact"/>
            </w:pPr>
            <w:r>
              <w:t xml:space="preserve">Indicator</w:t>
            </w:r>
          </w:p>
        </w:tc>
        <w:tc>
          <w:tcPr/>
          <w:p>
            <w:pPr>
              <w:pStyle w:val="Compact"/>
              <w:jc w:val="right"/>
            </w:pPr>
            <w:r>
              <w:t xml:space="preserve">Value</w:t>
            </w:r>
          </w:p>
        </w:tc>
        <w:tc>
          <w:tcPr/>
          <w:p>
            <w:pPr>
              <w:pStyle w:val="Compact"/>
            </w:pPr>
            <w:r>
              <w:t xml:space="preserve">Source</w:t>
            </w:r>
          </w:p>
        </w:tc>
      </w:tr>
      <w:tr>
        <w:tc>
          <w:tcPr/>
          <w:p>
            <w:pPr>
              <w:pStyle w:val="Compact"/>
            </w:pPr>
            <w:r>
              <w:t xml:space="preserve">Annual trade value (imports + exports)</w:t>
            </w:r>
          </w:p>
        </w:tc>
        <w:tc>
          <w:tcPr/>
          <w:p>
            <w:pPr>
              <w:pStyle w:val="Compact"/>
              <w:jc w:val="right"/>
            </w:pPr>
            <w:r>
              <w:t xml:space="preserve">[$ amount]</w:t>
            </w:r>
          </w:p>
        </w:tc>
        <w:tc>
          <w:tcPr/>
          <w:p>
            <w:pPr>
              <w:pStyle w:val="Compact"/>
            </w:pPr>
            <w:r>
              <w:t xml:space="preserve">National trade statistics</w:t>
            </w:r>
          </w:p>
        </w:tc>
      </w:tr>
      <w:tr>
        <w:tc>
          <w:tcPr/>
          <w:p>
            <w:pPr>
              <w:pStyle w:val="Compact"/>
            </w:pPr>
            <w:r>
              <w:t xml:space="preserve">Annual customs revenue</w:t>
            </w:r>
          </w:p>
        </w:tc>
        <w:tc>
          <w:tcPr/>
          <w:p>
            <w:pPr>
              <w:pStyle w:val="Compact"/>
              <w:jc w:val="right"/>
            </w:pPr>
            <w:r>
              <w:t xml:space="preserve">[$ amount]</w:t>
            </w:r>
          </w:p>
        </w:tc>
        <w:tc>
          <w:tcPr/>
          <w:p>
            <w:pPr>
              <w:pStyle w:val="Compact"/>
            </w:pPr>
            <w:r>
              <w:t xml:space="preserve">Customs authority</w:t>
            </w:r>
          </w:p>
        </w:tc>
      </w:tr>
      <w:tr>
        <w:tc>
          <w:tcPr/>
          <w:p>
            <w:pPr>
              <w:pStyle w:val="Compact"/>
            </w:pPr>
            <w:r>
              <w:t xml:space="preserve">Annual FDI inflows</w:t>
            </w:r>
          </w:p>
        </w:tc>
        <w:tc>
          <w:tcPr/>
          <w:p>
            <w:pPr>
              <w:pStyle w:val="Compact"/>
              <w:jc w:val="right"/>
            </w:pPr>
            <w:r>
              <w:t xml:space="preserve">[$ amount]</w:t>
            </w:r>
          </w:p>
        </w:tc>
        <w:tc>
          <w:tcPr/>
          <w:p>
            <w:pPr>
              <w:pStyle w:val="Compact"/>
            </w:pPr>
            <w:r>
              <w:t xml:space="preserve">Central bank / UNCTAD</w:t>
            </w:r>
          </w:p>
        </w:tc>
      </w:tr>
      <w:tr>
        <w:tc>
          <w:tcPr/>
          <w:p>
            <w:pPr>
              <w:pStyle w:val="Compact"/>
            </w:pPr>
            <w:r>
              <w:t xml:space="preserve">Border processing volume</w:t>
            </w:r>
          </w:p>
        </w:tc>
        <w:tc>
          <w:tcPr/>
          <w:p>
            <w:pPr>
              <w:pStyle w:val="Compact"/>
              <w:jc w:val="right"/>
            </w:pPr>
            <w:r>
              <w:t xml:space="preserve">[transactions/year]</w:t>
            </w:r>
          </w:p>
        </w:tc>
        <w:tc>
          <w:tcPr/>
          <w:p>
            <w:pPr>
              <w:pStyle w:val="Compact"/>
            </w:pPr>
            <w:r>
              <w:t xml:space="preserve">Customs authority</w:t>
            </w:r>
          </w:p>
        </w:tc>
      </w:tr>
      <w:tr>
        <w:tc>
          <w:tcPr/>
          <w:p>
            <w:pPr>
              <w:pStyle w:val="Compact"/>
            </w:pPr>
            <w:r>
              <w:t xml:space="preserve">Average clearance time</w:t>
            </w:r>
          </w:p>
        </w:tc>
        <w:tc>
          <w:tcPr/>
          <w:p>
            <w:pPr>
              <w:pStyle w:val="Compact"/>
              <w:jc w:val="right"/>
            </w:pPr>
            <w:r>
              <w:t xml:space="preserve">[hours/days]</w:t>
            </w:r>
          </w:p>
        </w:tc>
        <w:tc>
          <w:tcPr/>
          <w:p>
            <w:pPr>
              <w:pStyle w:val="Compact"/>
            </w:pPr>
            <w:r>
              <w:t xml:space="preserve">WCO time release study</w:t>
            </w:r>
          </w:p>
        </w:tc>
      </w:tr>
      <w:tr>
        <w:tc>
          <w:tcPr/>
          <w:p>
            <w:pPr>
              <w:pStyle w:val="Compact"/>
            </w:pPr>
            <w:r>
              <w:t xml:space="preserve">Physical inspection rate</w:t>
            </w:r>
          </w:p>
        </w:tc>
        <w:tc>
          <w:tcPr/>
          <w:p>
            <w:pPr>
              <w:pStyle w:val="Compact"/>
              <w:jc w:val="right"/>
            </w:pPr>
            <w:r>
              <w:t xml:space="preserve">[%]</w:t>
            </w:r>
          </w:p>
        </w:tc>
        <w:tc>
          <w:tcPr/>
          <w:p>
            <w:pPr>
              <w:pStyle w:val="Compact"/>
            </w:pPr>
            <w:r>
              <w:t xml:space="preserve">Customs authority</w:t>
            </w:r>
          </w:p>
        </w:tc>
      </w:tr>
      <w:tr>
        <w:tc>
          <w:tcPr/>
          <w:p>
            <w:pPr>
              <w:pStyle w:val="Compact"/>
            </w:pPr>
            <w:r>
              <w:t xml:space="preserve">World Bank B-READY ranking</w:t>
            </w:r>
          </w:p>
        </w:tc>
        <w:tc>
          <w:tcPr/>
          <w:p>
            <w:pPr>
              <w:pStyle w:val="Compact"/>
              <w:jc w:val="right"/>
            </w:pPr>
            <w:r>
              <w:t xml:space="preserve">[position]</w:t>
            </w:r>
          </w:p>
        </w:tc>
        <w:tc>
          <w:tcPr/>
          <w:p>
            <w:pPr>
              <w:pStyle w:val="Compact"/>
            </w:pPr>
            <w:r>
              <w:t xml:space="preserve">World Bank</w:t>
            </w:r>
          </w:p>
        </w:tc>
      </w:tr>
      <w:tr>
        <w:tc>
          <w:tcPr/>
          <w:p>
            <w:pPr>
              <w:pStyle w:val="Compact"/>
            </w:pPr>
            <w:r>
              <w:t xml:space="preserve">WTO TFA implementation score</w:t>
            </w:r>
          </w:p>
        </w:tc>
        <w:tc>
          <w:tcPr/>
          <w:p>
            <w:pPr>
              <w:pStyle w:val="Compact"/>
              <w:jc w:val="right"/>
            </w:pPr>
            <w:r>
              <w:t xml:space="preserve">[%]</w:t>
            </w:r>
          </w:p>
        </w:tc>
        <w:tc>
          <w:tcPr/>
          <w:p>
            <w:pPr>
              <w:pStyle w:val="Compact"/>
            </w:pPr>
            <w:r>
              <w:t xml:space="preserve">WTO</w:t>
            </w:r>
          </w:p>
        </w:tc>
      </w:tr>
    </w:tbl>
    <w:p>
      <w:pPr>
        <w:pStyle w:val="BodyText"/>
      </w:pPr>
      <w:r>
        <w:t xml:space="preserve">[Country name] has [number] border agencies involved in clearance processes. The customs IT landscape currently includes [description of existing systems: single window, ASYCUDA, national customs system, etc.].</w:t>
      </w:r>
    </w:p>
    <w:bookmarkEnd w:id="11"/>
    <w:bookmarkStart w:id="14" w:name="regulatory-and-policy-context"/>
    <w:p>
      <w:pPr>
        <w:pStyle w:val="Heading3"/>
      </w:pPr>
      <w:r>
        <w:t xml:space="preserve">2.2 Regulatory and Policy Context</w:t>
      </w:r>
    </w:p>
    <w:bookmarkStart w:id="12" w:name="X18eb412af9c3c6d44497eb54cce2b35ad3ca911"/>
    <w:p>
      <w:pPr>
        <w:pStyle w:val="Heading4"/>
      </w:pPr>
      <w:r>
        <w:t xml:space="preserve">International Regulations Affecting National Trade</w:t>
      </w:r>
    </w:p>
    <w:p>
      <w:pPr>
        <w:pStyle w:val="FirstParagraph"/>
      </w:pPr>
      <w:r>
        <w:t xml:space="preserve">The following international sustainability regulations affect [country name]’s exporters and, by extension, national trade competitiveness:</w:t>
      </w:r>
    </w:p>
    <w:tbl>
      <w:tblPr>
        <w:tblStyle w:val="Table"/>
        <w:tblW w:type="pct" w:w="5000"/>
        <w:tblLayout w:type="fixed"/>
        <w:tblLook w:firstRow="1" w:lastRow="0" w:firstColumn="0" w:lastColumn="0" w:noHBand="0" w:noVBand="0" w:val="0020"/>
      </w:tblPr>
      <w:tblGrid>
        <w:gridCol w:w="1267"/>
        <w:gridCol w:w="1795"/>
        <w:gridCol w:w="2640"/>
        <w:gridCol w:w="2217"/>
      </w:tblGrid>
      <w:tr>
        <w:trPr>
          <w:tblHeader w:val="on"/>
        </w:trPr>
        <w:tc>
          <w:tcPr/>
          <w:p>
            <w:pPr>
              <w:pStyle w:val="Compact"/>
            </w:pPr>
            <w:r>
              <w:t xml:space="preserve">Regulation</w:t>
            </w:r>
          </w:p>
        </w:tc>
        <w:tc>
          <w:tcPr/>
          <w:p>
            <w:pPr>
              <w:pStyle w:val="Compact"/>
            </w:pPr>
            <w:r>
              <w:t xml:space="preserve">Affected Exports</w:t>
            </w:r>
          </w:p>
        </w:tc>
        <w:tc>
          <w:tcPr/>
          <w:p>
            <w:pPr>
              <w:pStyle w:val="Compact"/>
              <w:jc w:val="right"/>
            </w:pPr>
            <w:r>
              <w:t xml:space="preserve">Value of Affected Trade</w:t>
            </w:r>
          </w:p>
        </w:tc>
        <w:tc>
          <w:tcPr/>
          <w:p>
            <w:pPr>
              <w:pStyle w:val="Compact"/>
              <w:jc w:val="right"/>
            </w:pPr>
            <w:r>
              <w:t xml:space="preserve">Compliance Deadline</w:t>
            </w:r>
          </w:p>
        </w:tc>
      </w:tr>
      <w:tr>
        <w:tc>
          <w:tcPr/>
          <w:p>
            <w:pPr>
              <w:pStyle w:val="Compact"/>
            </w:pPr>
            <w:r>
              <w:t xml:space="preserve">[e.g. EU CBAM]</w:t>
            </w:r>
          </w:p>
        </w:tc>
        <w:tc>
          <w:tcPr/>
          <w:p>
            <w:pPr>
              <w:pStyle w:val="Compact"/>
            </w:pPr>
            <w:r>
              <w:t xml:space="preserve">[e.g. steel, aluminium, cement, fertiliser]</w:t>
            </w:r>
          </w:p>
        </w:tc>
        <w:tc>
          <w:tcPr/>
          <w:p>
            <w:pPr>
              <w:pStyle w:val="Compact"/>
              <w:jc w:val="right"/>
            </w:pPr>
            <w:r>
              <w:t xml:space="preserve">[$ amount]</w:t>
            </w:r>
          </w:p>
        </w:tc>
        <w:tc>
          <w:tcPr/>
          <w:p>
            <w:pPr>
              <w:pStyle w:val="Compact"/>
              <w:jc w:val="right"/>
            </w:pPr>
            <w:r>
              <w:t xml:space="preserve">[date]</w:t>
            </w:r>
          </w:p>
        </w:tc>
      </w:tr>
      <w:tr>
        <w:tc>
          <w:tcPr/>
          <w:p>
            <w:pPr>
              <w:pStyle w:val="Compact"/>
            </w:pPr>
            <w:r>
              <w:t xml:space="preserve">[e.g. EUDR]</w:t>
            </w:r>
          </w:p>
        </w:tc>
        <w:tc>
          <w:tcPr/>
          <w:p>
            <w:pPr>
              <w:pStyle w:val="Compact"/>
            </w:pPr>
            <w:r>
              <w:t xml:space="preserve">[e.g. palm oil, timber, cocoa, coffee, soy]</w:t>
            </w:r>
          </w:p>
        </w:tc>
        <w:tc>
          <w:tcPr/>
          <w:p>
            <w:pPr>
              <w:pStyle w:val="Compact"/>
              <w:jc w:val="right"/>
            </w:pPr>
            <w:r>
              <w:t xml:space="preserve">[$ amount]</w:t>
            </w:r>
          </w:p>
        </w:tc>
        <w:tc>
          <w:tcPr/>
          <w:p>
            <w:pPr>
              <w:pStyle w:val="Compact"/>
              <w:jc w:val="right"/>
            </w:pPr>
            <w:r>
              <w:t xml:space="preserve">[date]</w:t>
            </w:r>
          </w:p>
        </w:tc>
      </w:tr>
      <w:tr>
        <w:tc>
          <w:tcPr/>
          <w:p>
            <w:pPr>
              <w:pStyle w:val="Compact"/>
            </w:pPr>
            <w:r>
              <w:t xml:space="preserve">[e.g. EU ESPR]</w:t>
            </w:r>
          </w:p>
        </w:tc>
        <w:tc>
          <w:tcPr/>
          <w:p>
            <w:pPr>
              <w:pStyle w:val="Compact"/>
            </w:pPr>
            <w:r>
              <w:t xml:space="preserve">[e.g. manufactured goods requiring DPPs]</w:t>
            </w:r>
          </w:p>
        </w:tc>
        <w:tc>
          <w:tcPr/>
          <w:p>
            <w:pPr>
              <w:pStyle w:val="Compact"/>
              <w:jc w:val="right"/>
            </w:pPr>
            <w:r>
              <w:t xml:space="preserve">[$ amount]</w:t>
            </w:r>
          </w:p>
        </w:tc>
        <w:tc>
          <w:tcPr/>
          <w:p>
            <w:pPr>
              <w:pStyle w:val="Compact"/>
              <w:jc w:val="right"/>
            </w:pPr>
            <w:r>
              <w:t xml:space="preserve">[date]</w:t>
            </w:r>
          </w:p>
        </w:tc>
      </w:tr>
      <w:tr>
        <w:tc>
          <w:tcPr/>
          <w:p>
            <w:pPr>
              <w:pStyle w:val="Compact"/>
            </w:pPr>
            <w:r>
              <w:t xml:space="preserve">[e.g. UFLPA]</w:t>
            </w:r>
          </w:p>
        </w:tc>
        <w:tc>
          <w:tcPr/>
          <w:p>
            <w:pPr>
              <w:pStyle w:val="Compact"/>
            </w:pPr>
            <w:r>
              <w:t xml:space="preserve">[e.g. goods with forced labour risk]</w:t>
            </w:r>
          </w:p>
        </w:tc>
        <w:tc>
          <w:tcPr/>
          <w:p>
            <w:pPr>
              <w:pStyle w:val="Compact"/>
              <w:jc w:val="right"/>
            </w:pPr>
            <w:r>
              <w:t xml:space="preserve">[$ amount]</w:t>
            </w:r>
          </w:p>
        </w:tc>
        <w:tc>
          <w:tcPr/>
          <w:p>
            <w:pPr>
              <w:pStyle w:val="Compact"/>
              <w:jc w:val="right"/>
            </w:pPr>
            <w:r>
              <w:t xml:space="preserve">[date]</w:t>
            </w:r>
          </w:p>
        </w:tc>
      </w:tr>
    </w:tbl>
    <w:p>
      <w:pPr>
        <w:pStyle w:val="BodyText"/>
      </w:pPr>
      <w:r>
        <w:t xml:space="preserve">Total trade exposed to sustainability regulations: [$ amount], representing [x]% of total exports.</w:t>
      </w:r>
    </w:p>
    <w:bookmarkEnd w:id="12"/>
    <w:bookmarkStart w:id="13" w:name="domestic-policy-alignment"/>
    <w:p>
      <w:pPr>
        <w:pStyle w:val="Heading4"/>
      </w:pPr>
      <w:r>
        <w:t xml:space="preserve">Domestic Policy Alignment</w:t>
      </w:r>
    </w:p>
    <w:p>
      <w:pPr>
        <w:pStyle w:val="FirstParagraph"/>
      </w:pPr>
      <w:r>
        <w:t xml:space="preserve">[Select and elaborate on those that apply:]</w:t>
      </w:r>
    </w:p>
    <w:p>
      <w:pPr>
        <w:pStyle w:val="Compact"/>
        <w:numPr>
          <w:ilvl w:val="0"/>
          <w:numId w:val="1001"/>
        </w:numPr>
      </w:pPr>
      <w:r>
        <w:rPr>
          <w:b/>
          <w:bCs/>
        </w:rPr>
        <w:t xml:space="preserve">National digital trade strategy</w:t>
      </w:r>
      <w:r>
        <w:t xml:space="preserve"> </w:t>
      </w:r>
      <w:r>
        <w:t xml:space="preserve">— [Country name] has adopted [strategy name / year] which commits to [specific digital trade objectives]. UNTP implementation directly supports [specific objectives].</w:t>
      </w:r>
    </w:p>
    <w:p>
      <w:pPr>
        <w:pStyle w:val="Compact"/>
        <w:numPr>
          <w:ilvl w:val="0"/>
          <w:numId w:val="1001"/>
        </w:numPr>
      </w:pPr>
      <w:r>
        <w:rPr>
          <w:b/>
          <w:bCs/>
        </w:rPr>
        <w:t xml:space="preserve">WTO Trade Facilitation Agreement</w:t>
      </w:r>
      <w:r>
        <w:t xml:space="preserve"> </w:t>
      </w:r>
      <w:r>
        <w:t xml:space="preserve">— [Country name] has implemented [x]% of TFA commitments. UNTP supports Articles [5 (enhanced controls), 7 (release and clearance), 10 (formalities)] through digital credential verification.</w:t>
      </w:r>
    </w:p>
    <w:p>
      <w:pPr>
        <w:pStyle w:val="Compact"/>
        <w:numPr>
          <w:ilvl w:val="0"/>
          <w:numId w:val="1001"/>
        </w:numPr>
      </w:pPr>
      <w:r>
        <w:rPr>
          <w:b/>
          <w:bCs/>
        </w:rPr>
        <w:t xml:space="preserve">UNECE Recommendation 49</w:t>
      </w:r>
      <w:r>
        <w:t xml:space="preserve"> </w:t>
      </w:r>
      <w:r>
        <w:t xml:space="preserve">— [Country name] [has adopted / is considering] Rec 49 on Transparency at Scale, which specifically recommends UNTP implementation by member states.</w:t>
      </w:r>
    </w:p>
    <w:p>
      <w:pPr>
        <w:pStyle w:val="Compact"/>
        <w:numPr>
          <w:ilvl w:val="0"/>
          <w:numId w:val="1001"/>
        </w:numPr>
      </w:pPr>
      <w:r>
        <w:rPr>
          <w:b/>
          <w:bCs/>
        </w:rPr>
        <w:t xml:space="preserve">Regional trade agreements</w:t>
      </w:r>
      <w:r>
        <w:t xml:space="preserve"> </w:t>
      </w:r>
      <w:r>
        <w:t xml:space="preserve">— [Country name] participates in [list RTAs] which include provisions on [digital trade / mutual recognition / trade facilitation] that UNTP supports.</w:t>
      </w:r>
    </w:p>
    <w:p>
      <w:pPr>
        <w:pStyle w:val="Compact"/>
        <w:numPr>
          <w:ilvl w:val="0"/>
          <w:numId w:val="1001"/>
        </w:numPr>
      </w:pPr>
      <w:r>
        <w:rPr>
          <w:b/>
          <w:bCs/>
        </w:rPr>
        <w:t xml:space="preserve">National sustainability commitments</w:t>
      </w:r>
      <w:r>
        <w:t xml:space="preserve"> </w:t>
      </w:r>
      <w:r>
        <w:t xml:space="preserve">— [Country name]’s NDC, SDG roadmap, or national sustainability strategy includes targets for [list relevant targets] that UNTP measurement frameworks support.</w:t>
      </w:r>
    </w:p>
    <w:p>
      <w:pPr>
        <w:pStyle w:val="Compact"/>
        <w:numPr>
          <w:ilvl w:val="0"/>
          <w:numId w:val="1001"/>
        </w:numPr>
      </w:pPr>
      <w:r>
        <w:rPr>
          <w:b/>
          <w:bCs/>
        </w:rPr>
        <w:t xml:space="preserve">Anti-corruption and governance</w:t>
      </w:r>
      <w:r>
        <w:t xml:space="preserve"> </w:t>
      </w:r>
      <w:r>
        <w:t xml:space="preserve">— [Country name] is committed to [transparency initiatives] and UNTP’s verifiable credentials reduce opportunities for document fraud and corruption at the border.</w:t>
      </w:r>
    </w:p>
    <w:bookmarkEnd w:id="13"/>
    <w:bookmarkEnd w:id="14"/>
    <w:bookmarkStart w:id="15" w:name="current-challenges"/>
    <w:p>
      <w:pPr>
        <w:pStyle w:val="Heading3"/>
      </w:pPr>
      <w:r>
        <w:t xml:space="preserve">2.3 Current Challenges</w:t>
      </w:r>
    </w:p>
    <w:p>
      <w:pPr>
        <w:pStyle w:val="FirstParagraph"/>
      </w:pPr>
      <w:r>
        <w:t xml:space="preserve">[Select and elaborate on those that apply:]</w:t>
      </w:r>
    </w:p>
    <w:p>
      <w:pPr>
        <w:pStyle w:val="Compact"/>
        <w:numPr>
          <w:ilvl w:val="0"/>
          <w:numId w:val="1002"/>
        </w:numPr>
      </w:pPr>
      <w:r>
        <w:rPr>
          <w:b/>
          <w:bCs/>
        </w:rPr>
        <w:t xml:space="preserve">Paper-based border processes</w:t>
      </w:r>
      <w:r>
        <w:t xml:space="preserve"> </w:t>
      </w:r>
      <w:r>
        <w:t xml:space="preserve">— Customs clearance relies on [paper documents / PDF certificates / manual verification] for compliance checks. Average clearance time is [hours/days], and physical inspection rate is [x]%, creating delays and costs for traders. Current processes cannot scale to the increasing volume and complexity of sustainability regulations.</w:t>
      </w:r>
    </w:p>
    <w:p>
      <w:pPr>
        <w:pStyle w:val="Compact"/>
        <w:numPr>
          <w:ilvl w:val="0"/>
          <w:numId w:val="1002"/>
        </w:numPr>
      </w:pPr>
      <w:r>
        <w:rPr>
          <w:b/>
          <w:bCs/>
        </w:rPr>
        <w:t xml:space="preserve">Customs revenue leakage</w:t>
      </w:r>
      <w:r>
        <w:t xml:space="preserve"> </w:t>
      </w:r>
      <w:r>
        <w:t xml:space="preserve">— Estimated [x]% of customs revenue is lost to fraud, misclassification, and undervaluation. Current detection relies on [description of current approach: risk profiling, random inspection, intelligence-led targeting]. Paper-based certificates of origin and conformity are difficult to verify and easy to forge.</w:t>
      </w:r>
    </w:p>
    <w:p>
      <w:pPr>
        <w:pStyle w:val="Compact"/>
        <w:numPr>
          <w:ilvl w:val="0"/>
          <w:numId w:val="1002"/>
        </w:numPr>
      </w:pPr>
      <w:r>
        <w:rPr>
          <w:b/>
          <w:bCs/>
        </w:rPr>
        <w:t xml:space="preserve">Inability to verify sustainability claims</w:t>
      </w:r>
      <w:r>
        <w:t xml:space="preserve"> </w:t>
      </w:r>
      <w:r>
        <w:t xml:space="preserve">— Imported goods arrive with [paper certificates / self-declarations / no evidence] of sustainability compliance. Border agencies have no efficient mechanism to verify these claims, creating risk of non-compliant goods entering the domestic market.</w:t>
      </w:r>
    </w:p>
    <w:p>
      <w:pPr>
        <w:pStyle w:val="Compact"/>
        <w:numPr>
          <w:ilvl w:val="0"/>
          <w:numId w:val="1002"/>
        </w:numPr>
      </w:pPr>
      <w:r>
        <w:rPr>
          <w:b/>
          <w:bCs/>
        </w:rPr>
        <w:t xml:space="preserve">Limited supply chain visibility</w:t>
      </w:r>
      <w:r>
        <w:t xml:space="preserve"> </w:t>
      </w:r>
      <w:r>
        <w:t xml:space="preserve">— Government agencies lack visibility into the upstream supply chains of imported goods. This limits the ability to enforce due diligence regulations, verify origin claims, and assess supply chain risks.</w:t>
      </w:r>
    </w:p>
    <w:p>
      <w:pPr>
        <w:pStyle w:val="Compact"/>
        <w:numPr>
          <w:ilvl w:val="0"/>
          <w:numId w:val="1002"/>
        </w:numPr>
      </w:pPr>
      <w:r>
        <w:rPr>
          <w:b/>
          <w:bCs/>
        </w:rPr>
        <w:t xml:space="preserve">Exporters disadvantaged by compliance burden</w:t>
      </w:r>
      <w:r>
        <w:t xml:space="preserve"> </w:t>
      </w:r>
      <w:r>
        <w:t xml:space="preserve">— Domestic exporters face [increasing / duplicative / unclear] compliance requirements from importing country regulations. Without digital credentials, each export market requires separate, manual compliance documentation, putting [country name]’s exporters at a competitive disadvantage relative to countries with digital trade infrastructure.</w:t>
      </w:r>
    </w:p>
    <w:p>
      <w:pPr>
        <w:pStyle w:val="Compact"/>
        <w:numPr>
          <w:ilvl w:val="0"/>
          <w:numId w:val="1002"/>
        </w:numPr>
      </w:pPr>
      <w:r>
        <w:rPr>
          <w:b/>
          <w:bCs/>
        </w:rPr>
        <w:t xml:space="preserve">Inter-agency fragmentation</w:t>
      </w:r>
      <w:r>
        <w:t xml:space="preserve"> </w:t>
      </w:r>
      <w:r>
        <w:t xml:space="preserve">— [Number] border agencies operate [separate / partially integrated / siloed] systems. Compliance data collected by one agency is not readily available to others, leading to duplication and inconsistency.</w:t>
      </w:r>
    </w:p>
    <w:bookmarkEnd w:id="15"/>
    <w:bookmarkStart w:id="16" w:name="strategic-context"/>
    <w:p>
      <w:pPr>
        <w:pStyle w:val="Heading3"/>
      </w:pPr>
      <w:r>
        <w:t xml:space="preserve">2.4 Strategic Context</w:t>
      </w:r>
    </w:p>
    <w:p>
      <w:pPr>
        <w:pStyle w:val="FirstParagraph"/>
      </w:pPr>
      <w:r>
        <w:t xml:space="preserve">[Describe how UNTP implementation fits within broader national priorities — economic development strategy, trade competitiveness, digital transformation agenda, SDG commitments, regional integration. Reference any ministerial directives, cabinet decisions, or international commitments that create urgency. Note any planned or in-progress modernisation programs (e.g. customs modernisation, single window, national identity systems) that UNTP can build on.]</w:t>
      </w:r>
    </w:p>
    <w:p>
      <w:r>
        <w:pict>
          <v:rect style="width:0;height:1.5pt" o:hralign="center" o:hrstd="t" o:hr="t"/>
        </w:pict>
      </w:r>
    </w:p>
    <w:bookmarkEnd w:id="16"/>
    <w:bookmarkEnd w:id="17"/>
    <w:bookmarkStart w:id="31" w:name="untp-opportunities"/>
    <w:p>
      <w:pPr>
        <w:pStyle w:val="Heading2"/>
      </w:pPr>
      <w:r>
        <w:t xml:space="preserve">3. UNTP Opportunities</w:t>
      </w:r>
    </w:p>
    <w:bookmarkStart w:id="21" w:name="economic-impact"/>
    <w:p>
      <w:pPr>
        <w:pStyle w:val="Heading3"/>
      </w:pPr>
      <w:r>
        <w:t xml:space="preserve">3.1 Economic Impact</w:t>
      </w:r>
    </w:p>
    <w:bookmarkStart w:id="18" w:name="trade-cost-reduction"/>
    <w:p>
      <w:pPr>
        <w:pStyle w:val="Heading4"/>
      </w:pPr>
      <w:r>
        <w:t xml:space="preserve">Trade Cost Reduction</w:t>
      </w:r>
    </w:p>
    <w:p>
      <w:pPr>
        <w:pStyle w:val="FirstParagraph"/>
      </w:pPr>
      <w:r>
        <w:rPr>
          <w:b/>
          <w:bCs/>
        </w:rPr>
        <w:t xml:space="preserve">Description</w:t>
      </w:r>
      <w:r>
        <w:t xml:space="preserve"> </w:t>
      </w:r>
      <w:r>
        <w:t xml:space="preserve">— Trade transaction costs — documentation, border procedures, inspections, administrative compliance — represent a significant drag on trade competitiveness. In developing countries these costs can reach 10–15% of trade value.</w:t>
      </w:r>
    </w:p>
    <w:p>
      <w:pPr>
        <w:pStyle w:val="BodyText"/>
      </w:pPr>
      <w:r>
        <w:rPr>
          <w:b/>
          <w:bCs/>
        </w:rPr>
        <w:t xml:space="preserve">How UNTP helps</w:t>
      </w:r>
      <w:r>
        <w:t xml:space="preserve"> </w:t>
      </w:r>
      <w:r>
        <w:t xml:space="preserve">— Machine-readable, verifiable DPPs and DCCs replace paper documentation and manual verification. This enables automated risk assessment, faster clearance, and reduced administrative overhead for both traders and customs authorities.</w:t>
      </w:r>
    </w:p>
    <w:p>
      <w:pPr>
        <w:pStyle w:val="BodyText"/>
      </w:pPr>
      <w:r>
        <w:rPr>
          <w:b/>
          <w:bCs/>
        </w:rPr>
        <w:t xml:space="preserve">Estimate for [country name]:</w:t>
      </w:r>
      <w:r>
        <w:t xml:space="preserve"> </w:t>
      </w:r>
      <w:r>
        <w:t xml:space="preserve">- Annual trade value: [$ amount]</w:t>
      </w:r>
      <w:r>
        <w:t xml:space="preserve"> </w:t>
      </w:r>
      <w:r>
        <w:t xml:space="preserve">- Current trade costs as % of trade value: [x]%</w:t>
      </w:r>
      <w:r>
        <w:t xml:space="preserve"> </w:t>
      </w:r>
      <w:r>
        <w:t xml:space="preserve">- Benchmark: 2–5 percentage point reduction</w:t>
      </w:r>
      <w:r>
        <w:t xml:space="preserve"> </w:t>
      </w:r>
      <w:r>
        <w:t xml:space="preserve">- Estimated benefit: [$ amount]</w:t>
      </w:r>
    </w:p>
    <w:p>
      <w:pPr>
        <w:pStyle w:val="BodyText"/>
      </w:pPr>
      <w:r>
        <w:rPr>
          <w:b/>
          <w:bCs/>
        </w:rPr>
        <w:t xml:space="preserve">Rationale:</w:t>
      </w:r>
      <w:r>
        <w:t xml:space="preserve"> </w:t>
      </w:r>
      <w:r>
        <w:t xml:space="preserve">[Describe current trade cost structure. Note which cost components (documentation, inspections, delays, administrative burden) are most amenable to digitalisation. Reference any WTO TFA implementation gaps that UNTP would help close.]</w:t>
      </w:r>
    </w:p>
    <w:bookmarkEnd w:id="18"/>
    <w:bookmarkStart w:id="19" w:name="enhanced-revenue-collection"/>
    <w:p>
      <w:pPr>
        <w:pStyle w:val="Heading4"/>
      </w:pPr>
      <w:r>
        <w:t xml:space="preserve">Enhanced Revenue Collection</w:t>
      </w:r>
    </w:p>
    <w:p>
      <w:pPr>
        <w:pStyle w:val="FirstParagraph"/>
      </w:pPr>
      <w:r>
        <w:rPr>
          <w:b/>
          <w:bCs/>
        </w:rPr>
        <w:t xml:space="preserve">Description</w:t>
      </w:r>
      <w:r>
        <w:t xml:space="preserve"> </w:t>
      </w:r>
      <w:r>
        <w:t xml:space="preserve">— Customs revenue leakage through fraud, misclassification, and undervaluation is a significant fiscal challenge. In developing countries customs duties represent a major share of government revenue.</w:t>
      </w:r>
    </w:p>
    <w:p>
      <w:pPr>
        <w:pStyle w:val="BodyText"/>
      </w:pPr>
      <w:r>
        <w:rPr>
          <w:b/>
          <w:bCs/>
        </w:rPr>
        <w:t xml:space="preserve">How UNTP helps</w:t>
      </w:r>
      <w:r>
        <w:t xml:space="preserve"> </w:t>
      </w:r>
      <w:r>
        <w:t xml:space="preserve">— Verifiable DPPs provide customs authorities with trusted product data (origin, composition, value, classification) that can be cross-referenced against declarations. DCCs from accredited bodies provide independent verification. This makes fraud detection systematic rather than reliant on physical inspection.</w:t>
      </w:r>
    </w:p>
    <w:p>
      <w:pPr>
        <w:pStyle w:val="BodyText"/>
      </w:pPr>
      <w:r>
        <w:rPr>
          <w:b/>
          <w:bCs/>
        </w:rPr>
        <w:t xml:space="preserve">Estimate for [country name]:</w:t>
      </w:r>
      <w:r>
        <w:t xml:space="preserve"> </w:t>
      </w:r>
      <w:r>
        <w:t xml:space="preserve">- Annual customs revenue: [$ amount]</w:t>
      </w:r>
      <w:r>
        <w:t xml:space="preserve"> </w:t>
      </w:r>
      <w:r>
        <w:t xml:space="preserve">- Estimated leakage rate: [x]%</w:t>
      </w:r>
      <w:r>
        <w:t xml:space="preserve"> </w:t>
      </w:r>
      <w:r>
        <w:t xml:space="preserve">- Benchmark: 20–40% reduction in leakage (net 1–3% of customs revenue)</w:t>
      </w:r>
      <w:r>
        <w:t xml:space="preserve"> </w:t>
      </w:r>
      <w:r>
        <w:t xml:space="preserve">- Estimated benefit: [$ amount]</w:t>
      </w:r>
    </w:p>
    <w:p>
      <w:pPr>
        <w:pStyle w:val="BodyText"/>
      </w:pPr>
      <w:r>
        <w:rPr>
          <w:b/>
          <w:bCs/>
        </w:rPr>
        <w:t xml:space="preserve">Rationale:</w:t>
      </w:r>
      <w:r>
        <w:t xml:space="preserve"> </w:t>
      </w:r>
      <w:r>
        <w:t xml:space="preserve">[Describe the scale and nature of revenue leakage. Note which product categories and fraud types (misclassification, undervaluation, origin fraud, preferential tariff abuse) are most significant. Reference any existing studies or audits of customs revenue loss.]</w:t>
      </w:r>
    </w:p>
    <w:bookmarkEnd w:id="19"/>
    <w:bookmarkStart w:id="20" w:name="foreign-direct-investment"/>
    <w:p>
      <w:pPr>
        <w:pStyle w:val="Heading4"/>
      </w:pPr>
      <w:r>
        <w:t xml:space="preserve">Foreign Direct Investment</w:t>
      </w:r>
    </w:p>
    <w:p>
      <w:pPr>
        <w:pStyle w:val="FirstParagraph"/>
      </w:pPr>
      <w:r>
        <w:rPr>
          <w:b/>
          <w:bCs/>
        </w:rPr>
        <w:t xml:space="preserve">Description</w:t>
      </w:r>
      <w:r>
        <w:t xml:space="preserve"> </w:t>
      </w:r>
      <w:r>
        <w:t xml:space="preserve">— Countries with transparent, digitally enabled trade environments are more attractive to foreign investors. Digital trade infrastructure signals regulatory maturity and reduced cost of doing business.</w:t>
      </w:r>
    </w:p>
    <w:p>
      <w:pPr>
        <w:pStyle w:val="BodyText"/>
      </w:pPr>
      <w:r>
        <w:rPr>
          <w:b/>
          <w:bCs/>
        </w:rPr>
        <w:t xml:space="preserve">How UNTP helps</w:t>
      </w:r>
      <w:r>
        <w:t xml:space="preserve"> </w:t>
      </w:r>
      <w:r>
        <w:t xml:space="preserve">— National UNTP implementation demonstrates commitment to international standards and transparent governance, positioning the country favourably in investment climate assessments. Verifiable credentials reduce due diligence costs for foreign investors evaluating local supply chains.</w:t>
      </w:r>
    </w:p>
    <w:p>
      <w:pPr>
        <w:pStyle w:val="BodyText"/>
      </w:pPr>
      <w:r>
        <w:rPr>
          <w:b/>
          <w:bCs/>
        </w:rPr>
        <w:t xml:space="preserve">Estimate for [country name]:</w:t>
      </w:r>
      <w:r>
        <w:t xml:space="preserve"> </w:t>
      </w:r>
      <w:r>
        <w:t xml:space="preserve">- Current annual FDI inflows: [$ amount]</w:t>
      </w:r>
      <w:r>
        <w:t xml:space="preserve"> </w:t>
      </w:r>
      <w:r>
        <w:t xml:space="preserve">- Benchmark: 5–15% improvement in FDI attractiveness</w:t>
      </w:r>
      <w:r>
        <w:t xml:space="preserve"> </w:t>
      </w:r>
      <w:r>
        <w:t xml:space="preserve">- Estimated benefit: [$ amount]</w:t>
      </w:r>
    </w:p>
    <w:p>
      <w:pPr>
        <w:pStyle w:val="BodyText"/>
      </w:pPr>
      <w:r>
        <w:rPr>
          <w:b/>
          <w:bCs/>
        </w:rPr>
        <w:t xml:space="preserve">Rationale:</w:t>
      </w:r>
      <w:r>
        <w:t xml:space="preserve"> </w:t>
      </w:r>
      <w:r>
        <w:t xml:space="preserve">[Describe target sectors for FDI, current FDI trends, and how improved trade transparency would affect investment decisions. Note whether competing countries in the region are investing in similar infrastructure.]</w:t>
      </w:r>
    </w:p>
    <w:bookmarkEnd w:id="20"/>
    <w:bookmarkEnd w:id="21"/>
    <w:bookmarkStart w:id="27" w:name="national-impact"/>
    <w:p>
      <w:pPr>
        <w:pStyle w:val="Heading3"/>
      </w:pPr>
      <w:r>
        <w:t xml:space="preserve">3.2 National Impact</w:t>
      </w:r>
    </w:p>
    <w:bookmarkStart w:id="22" w:name="border-efficiency"/>
    <w:p>
      <w:pPr>
        <w:pStyle w:val="Heading4"/>
      </w:pPr>
      <w:r>
        <w:t xml:space="preserve">Border Efficiency</w:t>
      </w:r>
    </w:p>
    <w:p>
      <w:pPr>
        <w:pStyle w:val="FirstParagraph"/>
      </w:pPr>
      <w:r>
        <w:rPr>
          <w:b/>
          <w:bCs/>
        </w:rPr>
        <w:t xml:space="preserve">Description</w:t>
      </w:r>
      <w:r>
        <w:t xml:space="preserve"> </w:t>
      </w:r>
      <w:r>
        <w:t xml:space="preserve">— Border clearance times and inspection rates directly affect trade competitiveness. Risk-based targeting — focusing inspections on high-risk consignments — is more effective than blanket physical inspection.</w:t>
      </w:r>
    </w:p>
    <w:p>
      <w:pPr>
        <w:pStyle w:val="BodyText"/>
      </w:pPr>
      <w:r>
        <w:rPr>
          <w:b/>
          <w:bCs/>
        </w:rPr>
        <w:t xml:space="preserve">How UNTP helps</w:t>
      </w:r>
      <w:r>
        <w:t xml:space="preserve"> </w:t>
      </w:r>
      <w:r>
        <w:t xml:space="preserve">— Consignments accompanied by verifiable DPPs and DCCs can be assessed automatically, allowing pre-clearance for low-risk shipments and focusing inspection on genuinely high-risk consignments. DTEs provide chain of custody evidence for origin verification.</w:t>
      </w:r>
    </w:p>
    <w:p>
      <w:pPr>
        <w:pStyle w:val="BodyText"/>
      </w:pPr>
      <w:r>
        <w:rPr>
          <w:b/>
          <w:bCs/>
        </w:rPr>
        <w:t xml:space="preserve">Estimate for [country name]:</w:t>
      </w:r>
      <w:r>
        <w:t xml:space="preserve"> </w:t>
      </w:r>
      <w:r>
        <w:t xml:space="preserve">- Current average clearance time: [hours/days]</w:t>
      </w:r>
      <w:r>
        <w:t xml:space="preserve"> </w:t>
      </w:r>
      <w:r>
        <w:t xml:space="preserve">- Current physical inspection rate: [x]%</w:t>
      </w:r>
      <w:r>
        <w:t xml:space="preserve"> </w:t>
      </w:r>
      <w:r>
        <w:t xml:space="preserve">- Benchmark: 10–15% reduction in clearance times; 20–30% reduction in inspection rates</w:t>
      </w:r>
      <w:r>
        <w:t xml:space="preserve"> </w:t>
      </w:r>
      <w:r>
        <w:t xml:space="preserve">- Estimated benefit: [$ amount in processing cost savings]</w:t>
      </w:r>
    </w:p>
    <w:p>
      <w:pPr>
        <w:pStyle w:val="BodyText"/>
      </w:pPr>
      <w:r>
        <w:rPr>
          <w:b/>
          <w:bCs/>
        </w:rPr>
        <w:t xml:space="preserve">Rationale:</w:t>
      </w:r>
      <w:r>
        <w:t xml:space="preserve"> </w:t>
      </w:r>
      <w:r>
        <w:t xml:space="preserve">[Describe current border processing bottlenecks. Note which agencies, product categories, or border posts would benefit most. Reference any time release studies or trade facilitation assessments.]</w:t>
      </w:r>
    </w:p>
    <w:bookmarkEnd w:id="22"/>
    <w:bookmarkStart w:id="23" w:name="compliance-and-regulatory-oversight"/>
    <w:p>
      <w:pPr>
        <w:pStyle w:val="Heading4"/>
      </w:pPr>
      <w:r>
        <w:t xml:space="preserve">Compliance and Regulatory Oversight</w:t>
      </w:r>
    </w:p>
    <w:p>
      <w:pPr>
        <w:pStyle w:val="FirstParagraph"/>
      </w:pPr>
      <w:r>
        <w:rPr>
          <w:b/>
          <w:bCs/>
        </w:rPr>
        <w:t xml:space="preserve">Description</w:t>
      </w:r>
      <w:r>
        <w:t xml:space="preserve"> </w:t>
      </w:r>
      <w:r>
        <w:t xml:space="preserve">— Governments face an increasing burden of verifying that imported goods comply with sustainability regulations, product safety standards, and trade rules. Detection rates for non-conforming imports remain low in most jurisdictions.</w:t>
      </w:r>
    </w:p>
    <w:p>
      <w:pPr>
        <w:pStyle w:val="BodyText"/>
      </w:pPr>
      <w:r>
        <w:rPr>
          <w:b/>
          <w:bCs/>
        </w:rPr>
        <w:t xml:space="preserve">How UNTP helps</w:t>
      </w:r>
      <w:r>
        <w:t xml:space="preserve"> </w:t>
      </w:r>
      <w:r>
        <w:t xml:space="preserve">— DCCs provide machine-verifiable evidence of compliance from accredited bodies. This enables automated screening of consignments against regulatory requirements, flagging non-conforming goods while clearing compliant goods faster.</w:t>
      </w:r>
    </w:p>
    <w:p>
      <w:pPr>
        <w:pStyle w:val="BodyText"/>
      </w:pPr>
      <w:r>
        <w:rPr>
          <w:b/>
          <w:bCs/>
        </w:rPr>
        <w:t xml:space="preserve">Estimate for [country name]:</w:t>
      </w:r>
      <w:r>
        <w:t xml:space="preserve"> </w:t>
      </w:r>
      <w:r>
        <w:t xml:space="preserve">- Benchmark: 20–40% improvement in detection rates for non-conforming imports</w:t>
      </w:r>
      <w:r>
        <w:t xml:space="preserve"> </w:t>
      </w:r>
      <w:r>
        <w:t xml:space="preserve">- Estimated benefit: [qualitative — improved consumer/environmental protection; or quantified if penalty/seizure data available]</w:t>
      </w:r>
    </w:p>
    <w:p>
      <w:pPr>
        <w:pStyle w:val="BodyText"/>
      </w:pPr>
      <w:r>
        <w:rPr>
          <w:b/>
          <w:bCs/>
        </w:rPr>
        <w:t xml:space="preserve">Rationale:</w:t>
      </w:r>
      <w:r>
        <w:t xml:space="preserve"> </w:t>
      </w:r>
      <w:r>
        <w:t xml:space="preserve">[Describe the regulatory requirements that apply at the border, current detection capabilities, and the consequences of non-conforming imports entering the domestic market (health risks, environmental harm, unfair competition with domestic producers).]</w:t>
      </w:r>
    </w:p>
    <w:bookmarkEnd w:id="23"/>
    <w:bookmarkStart w:id="24" w:name="counterfeit-and-fraud-prevention"/>
    <w:p>
      <w:pPr>
        <w:pStyle w:val="Heading4"/>
      </w:pPr>
      <w:r>
        <w:t xml:space="preserve">Counterfeit and Fraud Prevention</w:t>
      </w:r>
    </w:p>
    <w:p>
      <w:pPr>
        <w:pStyle w:val="FirstParagraph"/>
      </w:pPr>
      <w:r>
        <w:rPr>
          <w:b/>
          <w:bCs/>
        </w:rPr>
        <w:t xml:space="preserve">Description</w:t>
      </w:r>
      <w:r>
        <w:t xml:space="preserve"> </w:t>
      </w:r>
      <w:r>
        <w:t xml:space="preserve">— Counterfeit and illicit goods cause economic harm through lost tax revenue, unfair competition, and risks to consumer health and safety.</w:t>
      </w:r>
    </w:p>
    <w:p>
      <w:pPr>
        <w:pStyle w:val="BodyText"/>
      </w:pPr>
      <w:r>
        <w:rPr>
          <w:b/>
          <w:bCs/>
        </w:rPr>
        <w:t xml:space="preserve">How UNTP helps</w:t>
      </w:r>
      <w:r>
        <w:t xml:space="preserve"> </w:t>
      </w:r>
      <w:r>
        <w:t xml:space="preserve">— Verifiable product identity linked through identity resolvers to DPPs issued by the legitimate manufacturer enables customs authorities to verify product authenticity. DTEs provide chain of custody evidence that is difficult to forge.</w:t>
      </w:r>
    </w:p>
    <w:p>
      <w:pPr>
        <w:pStyle w:val="BodyText"/>
      </w:pPr>
      <w:r>
        <w:rPr>
          <w:b/>
          <w:bCs/>
        </w:rPr>
        <w:t xml:space="preserve">Estimate for [country name]:</w:t>
      </w:r>
      <w:r>
        <w:t xml:space="preserve"> </w:t>
      </w:r>
      <w:r>
        <w:t xml:space="preserve">- Estimated counterfeit imports as % of import value: [x]%</w:t>
      </w:r>
      <w:r>
        <w:t xml:space="preserve"> </w:t>
      </w:r>
      <w:r>
        <w:t xml:space="preserve">- Benchmark: 30–50% reduction for targeted product categories (net 0.5–2% of import value)</w:t>
      </w:r>
      <w:r>
        <w:t xml:space="preserve"> </w:t>
      </w:r>
      <w:r>
        <w:t xml:space="preserve">- Estimated benefit: [$ amount]</w:t>
      </w:r>
    </w:p>
    <w:p>
      <w:pPr>
        <w:pStyle w:val="BodyText"/>
      </w:pPr>
      <w:r>
        <w:rPr>
          <w:b/>
          <w:bCs/>
        </w:rPr>
        <w:t xml:space="preserve">Rationale:</w:t>
      </w:r>
      <w:r>
        <w:t xml:space="preserve"> </w:t>
      </w:r>
      <w:r>
        <w:t xml:space="preserve">[Describe the scale and nature of counterfeiting affecting the country. Note which product categories are most affected and the consequences (revenue loss, health/safety risk, damage to domestic industry).]</w:t>
      </w:r>
    </w:p>
    <w:bookmarkEnd w:id="24"/>
    <w:bookmarkStart w:id="25" w:name="X41b8506cff571b202a608ca960858435a6d9aac"/>
    <w:p>
      <w:pPr>
        <w:pStyle w:val="Heading4"/>
      </w:pPr>
      <w:r>
        <w:t xml:space="preserve">International Cooperation and Mutual Recognition</w:t>
      </w:r>
    </w:p>
    <w:p>
      <w:pPr>
        <w:pStyle w:val="FirstParagraph"/>
      </w:pPr>
      <w:r>
        <w:rPr>
          <w:b/>
          <w:bCs/>
        </w:rPr>
        <w:t xml:space="preserve">Description</w:t>
      </w:r>
      <w:r>
        <w:t xml:space="preserve"> </w:t>
      </w:r>
      <w:r>
        <w:t xml:space="preserve">— Mutual recognition of testing, inspection, and certification results reduces duplicative compliance costs. However, it requires trust in the integrity of partner country credentials.</w:t>
      </w:r>
    </w:p>
    <w:p>
      <w:pPr>
        <w:pStyle w:val="BodyText"/>
      </w:pPr>
      <w:r>
        <w:rPr>
          <w:b/>
          <w:bCs/>
        </w:rPr>
        <w:t xml:space="preserve">How UNTP helps</w:t>
      </w:r>
      <w:r>
        <w:t xml:space="preserve"> </w:t>
      </w:r>
      <w:r>
        <w:t xml:space="preserve">— A common standard for digital credentials enables mutual recognition without bilateral negotiation of every credential type. DCCs from accredited bodies in one country can be verified and accepted by authorities in another within the UNTP framework.</w:t>
      </w:r>
    </w:p>
    <w:p>
      <w:pPr>
        <w:pStyle w:val="BodyText"/>
      </w:pPr>
      <w:r>
        <w:rPr>
          <w:b/>
          <w:bCs/>
        </w:rPr>
        <w:t xml:space="preserve">Estimate for [country name]:</w:t>
      </w:r>
      <w:r>
        <w:t xml:space="preserve"> </w:t>
      </w:r>
      <w:r>
        <w:t xml:space="preserve">- Benchmark: 10–20% reduction in compliance costs for affected product categories</w:t>
      </w:r>
      <w:r>
        <w:t xml:space="preserve"> </w:t>
      </w:r>
      <w:r>
        <w:t xml:space="preserve">- Estimated benefit: [qualitative — strengthened bilateral/multilateral relationships; or quantified if compliance cost data available]</w:t>
      </w:r>
    </w:p>
    <w:p>
      <w:pPr>
        <w:pStyle w:val="BodyText"/>
      </w:pPr>
      <w:r>
        <w:rPr>
          <w:b/>
          <w:bCs/>
        </w:rPr>
        <w:t xml:space="preserve">Rationale:</w:t>
      </w:r>
      <w:r>
        <w:t xml:space="preserve"> </w:t>
      </w:r>
      <w:r>
        <w:t xml:space="preserve">[Describe existing mutual recognition agreements, key trading partner relationships, and how UNTP would strengthen or enable new agreements. Note any regional integration initiatives where digital credential interoperability would accelerate progress.]</w:t>
      </w:r>
    </w:p>
    <w:bookmarkEnd w:id="25"/>
    <w:bookmarkStart w:id="26" w:name="sdg-advancement"/>
    <w:p>
      <w:pPr>
        <w:pStyle w:val="Heading4"/>
      </w:pPr>
      <w:r>
        <w:t xml:space="preserve">SDG Advancement</w:t>
      </w:r>
    </w:p>
    <w:p>
      <w:pPr>
        <w:pStyle w:val="FirstParagraph"/>
      </w:pPr>
      <w:r>
        <w:rPr>
          <w:b/>
          <w:bCs/>
        </w:rPr>
        <w:t xml:space="preserve">Description</w:t>
      </w:r>
      <w:r>
        <w:t xml:space="preserve"> </w:t>
      </w:r>
      <w:r>
        <w:t xml:space="preserve">— Transparent, verifiable supply chain data enables governments to measure and demonstrate progress toward SDG targets with evidence rather than estimates.</w:t>
      </w:r>
    </w:p>
    <w:p>
      <w:pPr>
        <w:pStyle w:val="BodyText"/>
      </w:pPr>
      <w:r>
        <w:rPr>
          <w:b/>
          <w:bCs/>
        </w:rPr>
        <w:t xml:space="preserve">How UNTP helps</w:t>
      </w:r>
      <w:r>
        <w:t xml:space="preserve"> </w:t>
      </w:r>
      <w:r>
        <w:t xml:space="preserve">— DPP sustainability metrics (emissions, labour practices, environmental impacts) can be aggregated to national level. UNTP metrics map to SDG indicators across goals 8, 9, 12, 13, 15, and 17.</w:t>
      </w:r>
    </w:p>
    <w:p>
      <w:pPr>
        <w:pStyle w:val="BodyText"/>
      </w:pPr>
      <w:r>
        <w:rPr>
          <w:b/>
          <w:bCs/>
        </w:rPr>
        <w:t xml:space="preserve">Estimate for [country name]:</w:t>
      </w:r>
      <w:r>
        <w:t xml:space="preserve"> </w:t>
      </w:r>
      <w:r>
        <w:t xml:space="preserve">- Estimated benefit: [qualitative — improved SDG reporting credibility and data-driven policy]</w:t>
      </w:r>
    </w:p>
    <w:p>
      <w:pPr>
        <w:pStyle w:val="BodyText"/>
      </w:pPr>
      <w:r>
        <w:rPr>
          <w:b/>
          <w:bCs/>
        </w:rPr>
        <w:t xml:space="preserve">Rationale:</w:t>
      </w:r>
      <w:r>
        <w:t xml:space="preserve"> </w:t>
      </w:r>
      <w:r>
        <w:t xml:space="preserve">[Describe national SDG priorities and how UNTP data would improve measurement and reporting. Note international reporting commitments where verifiable data would strengthen the country’s position.]</w:t>
      </w:r>
    </w:p>
    <w:bookmarkEnd w:id="26"/>
    <w:bookmarkEnd w:id="27"/>
    <w:bookmarkStart w:id="30" w:name="exporter-competitiveness-qualitative"/>
    <w:p>
      <w:pPr>
        <w:pStyle w:val="Heading3"/>
      </w:pPr>
      <w:r>
        <w:t xml:space="preserve">3.3 Exporter Competitiveness (Qualitative)</w:t>
      </w:r>
    </w:p>
    <w:bookmarkStart w:id="28" w:name="reduced-compliance-burden-for-exporters"/>
    <w:p>
      <w:pPr>
        <w:pStyle w:val="Heading4"/>
      </w:pPr>
      <w:r>
        <w:t xml:space="preserve">Reduced Compliance Burden for Exporters</w:t>
      </w:r>
    </w:p>
    <w:p>
      <w:pPr>
        <w:pStyle w:val="FirstParagraph"/>
      </w:pPr>
      <w:r>
        <w:t xml:space="preserve">Domestic exporters currently face [description of compliance burden from importing country regulations]. Without digital credentials, each market requires separate manual documentation. UNTP-conformant DPPs and DCCs issued once can satisfy compliance requirements across multiple export markets, reducing per-market compliance costs and improving exporter competitiveness. This is particularly important for SME exporters who cannot absorb the overhead of market-by-market manual compliance.</w:t>
      </w:r>
    </w:p>
    <w:bookmarkEnd w:id="28"/>
    <w:bookmarkStart w:id="29" w:name="positioning-for-future-regulation"/>
    <w:p>
      <w:pPr>
        <w:pStyle w:val="Heading4"/>
      </w:pPr>
      <w:r>
        <w:t xml:space="preserve">Positioning for Future Regulation</w:t>
      </w:r>
    </w:p>
    <w:p>
      <w:pPr>
        <w:pStyle w:val="FirstParagraph"/>
      </w:pPr>
      <w:r>
        <w:t xml:space="preserve">The trend toward mandatory sustainability disclosure and due diligence is accelerating. Countries whose exporters are already equipped with verifiable digital credentials will maintain market access as new regulations come into force, while exporters from countries without digital trade infrastructure will face increasing barriers. Early national investment in UNTP positions [country name]’s exporters ahead of this curve.</w:t>
      </w:r>
    </w:p>
    <w:p>
      <w:r>
        <w:pict>
          <v:rect style="width:0;height:1.5pt" o:hralign="center" o:hrstd="t" o:hr="t"/>
        </w:pict>
      </w:r>
    </w:p>
    <w:bookmarkEnd w:id="29"/>
    <w:bookmarkEnd w:id="30"/>
    <w:bookmarkEnd w:id="31"/>
    <w:bookmarkStart w:id="37" w:name="financial-model"/>
    <w:p>
      <w:pPr>
        <w:pStyle w:val="Heading2"/>
      </w:pPr>
      <w:r>
        <w:t xml:space="preserve">4. Financial Model</w:t>
      </w:r>
    </w:p>
    <w:bookmarkStart w:id="32" w:name="benefits-summary"/>
    <w:p>
      <w:pPr>
        <w:pStyle w:val="Heading3"/>
      </w:pPr>
      <w:r>
        <w:t xml:space="preserve">4.1 Benefits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1</w:t>
            </w:r>
          </w:p>
        </w:tc>
        <w:tc>
          <w:tcPr/>
          <w:p>
            <w:pPr>
              <w:pStyle w:val="Compact"/>
            </w:pPr>
            <w:r>
              <w:t xml:space="preserve">Trade cost reduction</w:t>
            </w:r>
          </w:p>
        </w:tc>
        <w:tc>
          <w:tcPr/>
          <w:p>
            <w:pPr>
              <w:pStyle w:val="Compact"/>
            </w:pPr>
            <w:r>
              <w:t xml:space="preserve">Economic Impact</w:t>
            </w:r>
          </w:p>
        </w:tc>
        <w:tc>
          <w:tcPr/>
          <w:p>
            <w:pPr>
              <w:pStyle w:val="Compact"/>
            </w:pPr>
            <w:r>
              <w:t xml:space="preserve">2–5% of trade value</w:t>
            </w:r>
          </w:p>
        </w:tc>
        <w:tc>
          <w:tcPr/>
          <w:p>
            <w:pPr>
              <w:pStyle w:val="Compact"/>
            </w:pPr>
            <w:r>
              <w:t xml:space="preserve">[$ amount]</w:t>
            </w:r>
          </w:p>
        </w:tc>
        <w:tc>
          <w:tcPr/>
          <w:p>
            <w:pPr>
              <w:pStyle w:val="Compact"/>
            </w:pPr>
            <w:r>
              <w:t xml:space="preserve">Digitalisation efficiency</w:t>
            </w:r>
          </w:p>
        </w:tc>
      </w:tr>
      <w:tr>
        <w:tc>
          <w:tcPr/>
          <w:p>
            <w:pPr>
              <w:pStyle w:val="Compact"/>
            </w:pPr>
            <w:r>
              <w:t xml:space="preserve">2</w:t>
            </w:r>
          </w:p>
        </w:tc>
        <w:tc>
          <w:tcPr/>
          <w:p>
            <w:pPr>
              <w:pStyle w:val="Compact"/>
            </w:pPr>
            <w:r>
              <w:t xml:space="preserve">Revenue collection improvement</w:t>
            </w:r>
          </w:p>
        </w:tc>
        <w:tc>
          <w:tcPr/>
          <w:p>
            <w:pPr>
              <w:pStyle w:val="Compact"/>
            </w:pPr>
            <w:r>
              <w:t xml:space="preserve">Economic Impact</w:t>
            </w:r>
          </w:p>
        </w:tc>
        <w:tc>
          <w:tcPr/>
          <w:p>
            <w:pPr>
              <w:pStyle w:val="Compact"/>
            </w:pPr>
            <w:r>
              <w:t xml:space="preserve">1–3% of customs revenue</w:t>
            </w:r>
          </w:p>
        </w:tc>
        <w:tc>
          <w:tcPr/>
          <w:p>
            <w:pPr>
              <w:pStyle w:val="Compact"/>
            </w:pPr>
            <w:r>
              <w:t xml:space="preserve">[$ amount]</w:t>
            </w:r>
          </w:p>
        </w:tc>
        <w:tc>
          <w:tcPr/>
          <w:p>
            <w:pPr>
              <w:pStyle w:val="Compact"/>
            </w:pPr>
            <w:r>
              <w:t xml:space="preserve">Reduced leakage</w:t>
            </w:r>
          </w:p>
        </w:tc>
      </w:tr>
      <w:tr>
        <w:tc>
          <w:tcPr/>
          <w:p>
            <w:pPr>
              <w:pStyle w:val="Compact"/>
            </w:pPr>
            <w:r>
              <w:t xml:space="preserve">3</w:t>
            </w:r>
          </w:p>
        </w:tc>
        <w:tc>
          <w:tcPr/>
          <w:p>
            <w:pPr>
              <w:pStyle w:val="Compact"/>
            </w:pPr>
            <w:r>
              <w:t xml:space="preserve">FDI uplift</w:t>
            </w:r>
          </w:p>
        </w:tc>
        <w:tc>
          <w:tcPr/>
          <w:p>
            <w:pPr>
              <w:pStyle w:val="Compact"/>
            </w:pPr>
            <w:r>
              <w:t xml:space="preserve">Economic Impact</w:t>
            </w:r>
          </w:p>
        </w:tc>
        <w:tc>
          <w:tcPr/>
          <w:p>
            <w:pPr>
              <w:pStyle w:val="Compact"/>
            </w:pPr>
            <w:r>
              <w:t xml:space="preserve">5–15% of FDI growth</w:t>
            </w:r>
          </w:p>
        </w:tc>
        <w:tc>
          <w:tcPr/>
          <w:p>
            <w:pPr>
              <w:pStyle w:val="Compact"/>
            </w:pPr>
            <w:r>
              <w:t xml:space="preserve">[$ amount]</w:t>
            </w:r>
          </w:p>
        </w:tc>
        <w:tc>
          <w:tcPr/>
          <w:p>
            <w:pPr>
              <w:pStyle w:val="Compact"/>
            </w:pPr>
            <w:r>
              <w:t xml:space="preserve">Transparency premium</w:t>
            </w:r>
          </w:p>
        </w:tc>
      </w:tr>
      <w:tr>
        <w:tc>
          <w:tcPr/>
          <w:p>
            <w:pPr>
              <w:pStyle w:val="Compact"/>
            </w:pPr>
            <w:r>
              <w:t xml:space="preserve">4</w:t>
            </w:r>
          </w:p>
        </w:tc>
        <w:tc>
          <w:tcPr/>
          <w:p>
            <w:pPr>
              <w:pStyle w:val="Compact"/>
            </w:pPr>
            <w:r>
              <w:t xml:space="preserve">Border efficiency savings</w:t>
            </w:r>
          </w:p>
        </w:tc>
        <w:tc>
          <w:tcPr/>
          <w:p>
            <w:pPr>
              <w:pStyle w:val="Compact"/>
            </w:pPr>
            <w:r>
              <w:t xml:space="preserve">National Impact</w:t>
            </w:r>
          </w:p>
        </w:tc>
        <w:tc>
          <w:tcPr/>
          <w:p>
            <w:pPr>
              <w:pStyle w:val="Compact"/>
            </w:pPr>
            <w:r>
              <w:t xml:space="preserve">10–15% of processing costs</w:t>
            </w:r>
          </w:p>
        </w:tc>
        <w:tc>
          <w:tcPr/>
          <w:p>
            <w:pPr>
              <w:pStyle w:val="Compact"/>
            </w:pPr>
            <w:r>
              <w:t xml:space="preserve">[$ amount]</w:t>
            </w:r>
          </w:p>
        </w:tc>
        <w:tc>
          <w:tcPr/>
          <w:p>
            <w:pPr>
              <w:pStyle w:val="Compact"/>
            </w:pPr>
            <w:r>
              <w:t xml:space="preserve">Reduced clearance times</w:t>
            </w:r>
          </w:p>
        </w:tc>
      </w:tr>
      <w:tr>
        <w:tc>
          <w:tcPr/>
          <w:p>
            <w:pPr>
              <w:pStyle w:val="Compact"/>
            </w:pPr>
            <w:r>
              <w:t xml:space="preserve">5</w:t>
            </w:r>
          </w:p>
        </w:tc>
        <w:tc>
          <w:tcPr/>
          <w:p>
            <w:pPr>
              <w:pStyle w:val="Compact"/>
            </w:pPr>
            <w:r>
              <w:t xml:space="preserve">Counterfeit prevention</w:t>
            </w:r>
          </w:p>
        </w:tc>
        <w:tc>
          <w:tcPr/>
          <w:p>
            <w:pPr>
              <w:pStyle w:val="Compact"/>
            </w:pPr>
            <w:r>
              <w:t xml:space="preserve">National Impact</w:t>
            </w:r>
          </w:p>
        </w:tc>
        <w:tc>
          <w:tcPr/>
          <w:p>
            <w:pPr>
              <w:pStyle w:val="Compact"/>
            </w:pPr>
            <w:r>
              <w:t xml:space="preserve">0.5–2% of targeted import value</w:t>
            </w:r>
          </w:p>
        </w:tc>
        <w:tc>
          <w:tcPr/>
          <w:p>
            <w:pPr>
              <w:pStyle w:val="Compact"/>
            </w:pPr>
            <w:r>
              <w:t xml:space="preserve">[$ amount]</w:t>
            </w:r>
          </w:p>
        </w:tc>
        <w:tc>
          <w:tcPr/>
          <w:p>
            <w:pPr>
              <w:pStyle w:val="Compact"/>
            </w:pPr>
            <w:r>
              <w:t xml:space="preserve">Revenue + safety</w:t>
            </w:r>
          </w:p>
        </w:tc>
      </w:tr>
      <w:tr>
        <w:tc>
          <w:tcPr/>
          <w:p>
            <w:pPr>
              <w:pStyle w:val="Compact"/>
            </w:pPr>
            <w:r>
              <w:t xml:space="preserve">6</w:t>
            </w:r>
          </w:p>
        </w:tc>
        <w:tc>
          <w:tcPr/>
          <w:p>
            <w:pPr>
              <w:pStyle w:val="Compact"/>
            </w:pPr>
            <w:r>
              <w:t xml:space="preserve">Compliance improvement</w:t>
            </w:r>
          </w:p>
        </w:tc>
        <w:tc>
          <w:tcPr/>
          <w:p>
            <w:pPr>
              <w:pStyle w:val="Compact"/>
            </w:pPr>
            <w:r>
              <w:t xml:space="preserve">National Impact</w:t>
            </w:r>
          </w:p>
        </w:tc>
        <w:tc>
          <w:tcPr/>
          <w:p>
            <w:pPr>
              <w:pStyle w:val="Compact"/>
            </w:pPr>
            <w:r>
              <w:t xml:space="preserve">[qualitative]</w:t>
            </w:r>
          </w:p>
        </w:tc>
        <w:tc>
          <w:tcPr/>
          <w:p>
            <w:pPr>
              <w:pStyle w:val="Compact"/>
            </w:pPr>
            <w:r>
              <w:t xml:space="preserve">[qualitative]</w:t>
            </w:r>
          </w:p>
        </w:tc>
        <w:tc>
          <w:tcPr/>
          <w:p>
            <w:pPr>
              <w:pStyle w:val="Compact"/>
            </w:pPr>
            <w:r>
              <w:t xml:space="preserve">Better detection rates</w:t>
            </w:r>
          </w:p>
        </w:tc>
      </w:tr>
      <w:tr>
        <w:tc>
          <w:tcPr/>
          <w:p>
            <w:pPr>
              <w:pStyle w:val="Compact"/>
            </w:pPr>
            <w:r>
              <w:t xml:space="preserve">7</w:t>
            </w:r>
          </w:p>
        </w:tc>
        <w:tc>
          <w:tcPr/>
          <w:p>
            <w:pPr>
              <w:pStyle w:val="Compact"/>
            </w:pPr>
            <w:r>
              <w:t xml:space="preserve">Mutual recognition savings</w:t>
            </w:r>
          </w:p>
        </w:tc>
        <w:tc>
          <w:tcPr/>
          <w:p>
            <w:pPr>
              <w:pStyle w:val="Compact"/>
            </w:pPr>
            <w:r>
              <w:t xml:space="preserve">National Impact</w:t>
            </w:r>
          </w:p>
        </w:tc>
        <w:tc>
          <w:tcPr/>
          <w:p>
            <w:pPr>
              <w:pStyle w:val="Compact"/>
            </w:pPr>
            <w:r>
              <w:t xml:space="preserve">[qualitative]</w:t>
            </w:r>
          </w:p>
        </w:tc>
        <w:tc>
          <w:tcPr/>
          <w:p>
            <w:pPr>
              <w:pStyle w:val="Compact"/>
            </w:pPr>
            <w:r>
              <w:t xml:space="preserve">[qualitative]</w:t>
            </w:r>
          </w:p>
        </w:tc>
        <w:tc>
          <w:tcPr/>
          <w:p>
            <w:pPr>
              <w:pStyle w:val="Compact"/>
            </w:pPr>
            <w:r>
              <w:t xml:space="preserve">Reduced duplication</w:t>
            </w:r>
          </w:p>
        </w:tc>
      </w:tr>
      <w:tr>
        <w:tc>
          <w:tcPr/>
          <w:p>
            <w:pPr>
              <w:pStyle w:val="Compact"/>
            </w:pPr>
            <w:r>
              <w:t xml:space="preserve">8</w:t>
            </w:r>
          </w:p>
        </w:tc>
        <w:tc>
          <w:tcPr/>
          <w:p>
            <w:pPr>
              <w:pStyle w:val="Compact"/>
            </w:pPr>
            <w:r>
              <w:t xml:space="preserve">SDG measurement</w:t>
            </w:r>
          </w:p>
        </w:tc>
        <w:tc>
          <w:tcPr/>
          <w:p>
            <w:pPr>
              <w:pStyle w:val="Compact"/>
            </w:pPr>
            <w:r>
              <w:t xml:space="preserve">National Impact</w:t>
            </w:r>
          </w:p>
        </w:tc>
        <w:tc>
          <w:tcPr/>
          <w:p>
            <w:pPr>
              <w:pStyle w:val="Compact"/>
            </w:pPr>
            <w:r>
              <w:t xml:space="preserve">[qualitative]</w:t>
            </w:r>
          </w:p>
        </w:tc>
        <w:tc>
          <w:tcPr/>
          <w:p>
            <w:pPr>
              <w:pStyle w:val="Compact"/>
            </w:pPr>
            <w:r>
              <w:t xml:space="preserve">[qualitative]</w:t>
            </w:r>
          </w:p>
        </w:tc>
        <w:tc>
          <w:tcPr/>
          <w:p>
            <w:pPr>
              <w:pStyle w:val="Compact"/>
            </w:pPr>
            <w:r>
              <w:t xml:space="preserve">Evidence-based reporting</w:t>
            </w:r>
          </w:p>
        </w:tc>
      </w:tr>
      <w:tr>
        <w:tc>
          <w:tcPr/>
          <w:p>
            <w:pPr>
              <w:pStyle w:val="Compact"/>
            </w:pPr>
          </w:p>
        </w:tc>
        <w:tc>
          <w:tcPr/>
          <w:p>
            <w:pPr>
              <w:pStyle w:val="Compact"/>
            </w:pPr>
            <w:r>
              <w:rPr>
                <w:b/>
                <w:bCs/>
              </w:rPr>
              <w:t xml:space="preserve">Total quantified annual benefits (1–5)</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32"/>
    <w:bookmarkStart w:id="33" w:name="costs-summary"/>
    <w:p>
      <w:pPr>
        <w:pStyle w:val="Heading3"/>
      </w:pPr>
      <w:r>
        <w:t xml:space="preserve">4.2 Costs Summary</w:t>
      </w:r>
    </w:p>
    <w:tbl>
      <w:tblPr>
        <w:tblStyle w:val="Table"/>
        <w:tblW w:type="pct" w:w="5000"/>
        <w:tblLayout w:type="fixed"/>
        <w:tblLook w:firstRow="1" w:lastRow="0" w:firstColumn="0" w:lastColumn="0" w:noHBand="0" w:noVBand="0" w:val="0020"/>
      </w:tblPr>
      <w:tblGrid>
        <w:gridCol w:w="377"/>
        <w:gridCol w:w="1382"/>
        <w:gridCol w:w="1257"/>
        <w:gridCol w:w="2137"/>
        <w:gridCol w:w="1885"/>
        <w:gridCol w:w="880"/>
      </w:tblGrid>
      <w:tr>
        <w:trPr>
          <w:tblHeader w:val="on"/>
        </w:trPr>
        <w:tc>
          <w:tcPr/>
          <w:p>
            <w:pPr>
              <w:pStyle w:val="Compact"/>
            </w:pPr>
            <w:r>
              <w:t xml:space="preserve">#</w:t>
            </w:r>
          </w:p>
        </w:tc>
        <w:tc>
          <w:tcPr/>
          <w:p>
            <w:pPr>
              <w:pStyle w:val="Compact"/>
            </w:pPr>
            <w:r>
              <w:t xml:space="preserve">Line Item</w:t>
            </w:r>
          </w:p>
        </w:tc>
        <w:tc>
          <w:tcPr/>
          <w:p>
            <w:pPr>
              <w:pStyle w:val="Compact"/>
            </w:pPr>
            <w:r>
              <w:t xml:space="preserve">Category</w:t>
            </w:r>
          </w:p>
        </w:tc>
        <w:tc>
          <w:tcPr/>
          <w:p>
            <w:pPr>
              <w:pStyle w:val="Compact"/>
            </w:pPr>
            <w:r>
              <w:t xml:space="preserve">Benchmark Range</w:t>
            </w:r>
          </w:p>
        </w:tc>
        <w:tc>
          <w:tcPr/>
          <w:p>
            <w:pPr>
              <w:pStyle w:val="Compact"/>
            </w:pPr>
            <w:r>
              <w:t xml:space="preserve">Your Estimate</w:t>
            </w:r>
          </w:p>
        </w:tc>
        <w:tc>
          <w:tcPr/>
          <w:p>
            <w:pPr>
              <w:pStyle w:val="Compact"/>
            </w:pPr>
            <w:r>
              <w:t xml:space="preserve">Notes</w:t>
            </w:r>
          </w:p>
        </w:tc>
      </w:tr>
      <w:tr>
        <w:tc>
          <w:tcPr/>
          <w:p>
            <w:pPr>
              <w:pStyle w:val="Compact"/>
            </w:pPr>
            <w:r>
              <w:t xml:space="preserve">9</w:t>
            </w:r>
          </w:p>
        </w:tc>
        <w:tc>
          <w:tcPr/>
          <w:p>
            <w:pPr>
              <w:pStyle w:val="Compact"/>
            </w:pPr>
            <w:r>
              <w:t xml:space="preserve">Change management</w:t>
            </w:r>
          </w:p>
        </w:tc>
        <w:tc>
          <w:tcPr/>
          <w:p>
            <w:pPr>
              <w:pStyle w:val="Compact"/>
            </w:pPr>
            <w:r>
              <w:t xml:space="preserve">Implementation</w:t>
            </w:r>
          </w:p>
        </w:tc>
        <w:tc>
          <w:tcPr/>
          <w:p>
            <w:pPr>
              <w:pStyle w:val="Compact"/>
            </w:pPr>
            <w:r>
              <w:t xml:space="preserve">$500K–</w:t>
            </w:r>
            <m:oMath>
              <m:r>
                <m:t>2</m:t>
              </m:r>
              <m:r>
                <m:t>M</m:t>
              </m:r>
              <m:r>
                <m:rPr>
                  <m:sty m:val="p"/>
                </m:rPr>
                <m:t>|</m:t>
              </m:r>
              <m:r>
                <m:rPr>
                  <m:sty m:val="p"/>
                </m:rPr>
                <m:t>[</m:t>
              </m:r>
            </m:oMath>
            <w:r>
              <w:t xml:space="preserve"> </w:t>
            </w:r>
            <w:r>
              <w:t xml:space="preserve">amount]</w:t>
            </w:r>
          </w:p>
        </w:tc>
        <w:tc>
          <w:tcPr/>
          <w:p>
            <w:pPr>
              <w:pStyle w:val="Compact"/>
            </w:pPr>
            <w:r>
              <w:t xml:space="preserve">One-off</w:t>
            </w:r>
          </w:p>
        </w:tc>
        <w:tc>
          <w:tcPr/>
          <w:p>
            <w:pPr>
              <w:pStyle w:val="Compact"/>
            </w:pPr>
          </w:p>
        </w:tc>
      </w:tr>
      <w:tr>
        <w:tc>
          <w:tcPr/>
          <w:p>
            <w:pPr>
              <w:pStyle w:val="Compact"/>
            </w:pPr>
            <w:r>
              <w:t xml:space="preserve">10</w:t>
            </w:r>
          </w:p>
        </w:tc>
        <w:tc>
          <w:tcPr/>
          <w:p>
            <w:pPr>
              <w:pStyle w:val="Compact"/>
            </w:pPr>
            <w:r>
              <w:t xml:space="preserve">Legislative and regulatory reform</w:t>
            </w:r>
          </w:p>
        </w:tc>
        <w:tc>
          <w:tcPr/>
          <w:p>
            <w:pPr>
              <w:pStyle w:val="Compact"/>
            </w:pPr>
            <w:r>
              <w:t xml:space="preserve">Implementation</w:t>
            </w:r>
          </w:p>
        </w:tc>
        <w:tc>
          <w:tcPr/>
          <w:p>
            <w:pPr>
              <w:pStyle w:val="Compact"/>
            </w:pPr>
            <w:r>
              <w:t xml:space="preserve">$200K–</w:t>
            </w:r>
            <m:oMath>
              <m:r>
                <m:t>500</m:t>
              </m:r>
              <m:r>
                <m:t>K</m:t>
              </m:r>
              <m:r>
                <m:rPr>
                  <m:sty m:val="p"/>
                </m:rPr>
                <m:t>|</m:t>
              </m:r>
              <m:r>
                <m:rPr>
                  <m:sty m:val="p"/>
                </m:rPr>
                <m:t>[</m:t>
              </m:r>
            </m:oMath>
            <w:r>
              <w:t xml:space="preserve"> </w:t>
            </w:r>
            <w:r>
              <w:t xml:space="preserve">amount]</w:t>
            </w:r>
          </w:p>
        </w:tc>
        <w:tc>
          <w:tcPr/>
          <w:p>
            <w:pPr>
              <w:pStyle w:val="Compact"/>
            </w:pPr>
            <w:r>
              <w:t xml:space="preserve">One-off</w:t>
            </w:r>
          </w:p>
        </w:tc>
        <w:tc>
          <w:tcPr/>
          <w:p>
            <w:pPr>
              <w:pStyle w:val="Compact"/>
            </w:pPr>
          </w:p>
        </w:tc>
      </w:tr>
      <w:tr>
        <w:tc>
          <w:tcPr/>
          <w:p>
            <w:pPr>
              <w:pStyle w:val="Compact"/>
            </w:pPr>
            <w:r>
              <w:t xml:space="preserve">11</w:t>
            </w:r>
          </w:p>
        </w:tc>
        <w:tc>
          <w:tcPr/>
          <w:p>
            <w:pPr>
              <w:pStyle w:val="Compact"/>
            </w:pPr>
            <w:r>
              <w:t xml:space="preserve">Transition period premium</w:t>
            </w:r>
          </w:p>
        </w:tc>
        <w:tc>
          <w:tcPr/>
          <w:p>
            <w:pPr>
              <w:pStyle w:val="Compact"/>
            </w:pPr>
            <w:r>
              <w:t xml:space="preserve">Implementation</w:t>
            </w:r>
          </w:p>
        </w:tc>
        <w:tc>
          <w:tcPr/>
          <w:p>
            <w:pPr>
              <w:pStyle w:val="Compact"/>
            </w:pPr>
            <w:r>
              <w:t xml:space="preserve">10–20% of ops cost</w:t>
            </w:r>
          </w:p>
        </w:tc>
        <w:tc>
          <w:tcPr/>
          <w:p>
            <w:pPr>
              <w:pStyle w:val="Compact"/>
            </w:pPr>
            <w:r>
              <w:t xml:space="preserve">[$ amount]</w:t>
            </w:r>
          </w:p>
        </w:tc>
        <w:tc>
          <w:tcPr/>
          <w:p>
            <w:pPr>
              <w:pStyle w:val="Compact"/>
            </w:pPr>
            <w:r>
              <w:t xml:space="preserve">12–36 months</w:t>
            </w:r>
          </w:p>
        </w:tc>
      </w:tr>
      <w:tr>
        <w:tc>
          <w:tcPr/>
          <w:p>
            <w:pPr>
              <w:pStyle w:val="Compact"/>
            </w:pPr>
            <w:r>
              <w:t xml:space="preserve">12</w:t>
            </w:r>
          </w:p>
        </w:tc>
        <w:tc>
          <w:tcPr/>
          <w:p>
            <w:pPr>
              <w:pStyle w:val="Compact"/>
            </w:pPr>
            <w:r>
              <w:t xml:space="preserve">IT operations</w:t>
            </w:r>
          </w:p>
        </w:tc>
        <w:tc>
          <w:tcPr/>
          <w:p>
            <w:pPr>
              <w:pStyle w:val="Compact"/>
            </w:pPr>
            <w:r>
              <w:t xml:space="preserve">Ongoing</w:t>
            </w:r>
          </w:p>
        </w:tc>
        <w:tc>
          <w:tcPr/>
          <w:p>
            <w:pPr>
              <w:pStyle w:val="Compact"/>
            </w:pPr>
            <w:r>
              <w:t xml:space="preserve">$200K–</w:t>
            </w:r>
            <m:oMath>
              <m:r>
                <m:t>1</m:t>
              </m:r>
              <m:r>
                <m:t>M</m:t>
              </m:r>
              <m:r>
                <m:rPr>
                  <m:sty m:val="p"/>
                </m:rPr>
                <m:t>/</m:t>
              </m:r>
              <m:r>
                <m:t>y</m:t>
              </m:r>
              <m:r>
                <m:t>e</m:t>
              </m:r>
              <m:r>
                <m:t>a</m:t>
              </m:r>
              <m:r>
                <m:t>r</m:t>
              </m:r>
              <m:r>
                <m:rPr>
                  <m:sty m:val="p"/>
                </m:rPr>
                <m:t>|</m:t>
              </m:r>
              <m:r>
                <m:rPr>
                  <m:sty m:val="p"/>
                </m:rPr>
                <m:t>[</m:t>
              </m:r>
            </m:oMath>
            <w:r>
              <w:t xml:space="preserve"> </w:t>
            </w:r>
            <w:r>
              <w:t xml:space="preserve">amount/yr]</w:t>
            </w:r>
          </w:p>
        </w:tc>
        <w:tc>
          <w:tcPr/>
          <w:p>
            <w:pPr>
              <w:pStyle w:val="Compact"/>
            </w:pPr>
            <w:r>
              <w:t xml:space="preserve">Steady state</w:t>
            </w:r>
          </w:p>
        </w:tc>
        <w:tc>
          <w:tcPr/>
          <w:p>
            <w:pPr>
              <w:pStyle w:val="Compact"/>
            </w:pPr>
          </w:p>
        </w:tc>
      </w:tr>
      <w:tr>
        <w:tc>
          <w:tcPr/>
          <w:p>
            <w:pPr>
              <w:pStyle w:val="Compact"/>
            </w:pPr>
            <w:r>
              <w:t xml:space="preserve">13</w:t>
            </w:r>
          </w:p>
        </w:tc>
        <w:tc>
          <w:tcPr/>
          <w:p>
            <w:pPr>
              <w:pStyle w:val="Compact"/>
            </w:pPr>
            <w:r>
              <w:t xml:space="preserve">Capacity building</w:t>
            </w:r>
          </w:p>
        </w:tc>
        <w:tc>
          <w:tcPr/>
          <w:p>
            <w:pPr>
              <w:pStyle w:val="Compact"/>
            </w:pPr>
            <w:r>
              <w:t xml:space="preserve">Ongoing</w:t>
            </w:r>
          </w:p>
        </w:tc>
        <w:tc>
          <w:tcPr/>
          <w:p>
            <w:pPr>
              <w:pStyle w:val="Compact"/>
            </w:pPr>
            <w:r>
              <w:t xml:space="preserve">15–25% of impl (yrs 1–3)</w:t>
            </w:r>
          </w:p>
        </w:tc>
        <w:tc>
          <w:tcPr/>
          <w:p>
            <w:pPr>
              <w:pStyle w:val="Compact"/>
            </w:pPr>
            <w:r>
              <w:t xml:space="preserve">[$ amount/yr]</w:t>
            </w:r>
          </w:p>
        </w:tc>
        <w:tc>
          <w:tcPr/>
          <w:p>
            <w:pPr>
              <w:pStyle w:val="Compact"/>
            </w:pPr>
            <w:r>
              <w:t xml:space="preserve">Declining</w:t>
            </w:r>
          </w:p>
        </w:tc>
      </w:tr>
      <w:tr>
        <w:tc>
          <w:tcPr/>
          <w:p>
            <w:pPr>
              <w:pStyle w:val="Compact"/>
            </w:pPr>
            <w:r>
              <w:t xml:space="preserve">14</w:t>
            </w:r>
          </w:p>
        </w:tc>
        <w:tc>
          <w:tcPr/>
          <w:p>
            <w:pPr>
              <w:pStyle w:val="Compact"/>
            </w:pPr>
            <w:r>
              <w:t xml:space="preserve">Communications and outreach</w:t>
            </w:r>
          </w:p>
        </w:tc>
        <w:tc>
          <w:tcPr/>
          <w:p>
            <w:pPr>
              <w:pStyle w:val="Compact"/>
            </w:pPr>
            <w:r>
              <w:t xml:space="preserve">Ongoing</w:t>
            </w:r>
          </w:p>
        </w:tc>
        <w:tc>
          <w:tcPr/>
          <w:p>
            <w:pPr>
              <w:pStyle w:val="Compact"/>
            </w:pPr>
            <w:r>
              <w:t xml:space="preserve">$100K–</w:t>
            </w:r>
            <m:oMath>
              <m:r>
                <m:t>300</m:t>
              </m:r>
              <m:r>
                <m:t>K</m:t>
              </m:r>
              <m:r>
                <m:rPr>
                  <m:sty m:val="p"/>
                </m:rPr>
                <m:t>/</m:t>
              </m:r>
              <m:r>
                <m:t>y</m:t>
              </m:r>
              <m:r>
                <m:t>e</m:t>
              </m:r>
              <m:r>
                <m:t>a</m:t>
              </m:r>
              <m:r>
                <m:t>r</m:t>
              </m:r>
              <m:r>
                <m:rPr>
                  <m:sty m:val="p"/>
                </m:rPr>
                <m:t>|</m:t>
              </m:r>
              <m:r>
                <m:rPr>
                  <m:sty m:val="p"/>
                </m:rPr>
                <m:t>[</m:t>
              </m:r>
            </m:oMath>
            <w:r>
              <w:t xml:space="preserve"> </w:t>
            </w:r>
            <w:r>
              <w:t xml:space="preserve">amount/yr]</w:t>
            </w:r>
          </w:p>
        </w:tc>
        <w:tc>
          <w:tcPr/>
          <w:p>
            <w:pPr>
              <w:pStyle w:val="Compact"/>
            </w:pPr>
            <w:r>
              <w:t xml:space="preserve">Ongoing</w:t>
            </w:r>
          </w:p>
        </w:tc>
        <w:tc>
          <w:tcPr/>
          <w:p>
            <w:pPr>
              <w:pStyle w:val="Compact"/>
            </w:pPr>
          </w:p>
        </w:tc>
      </w:tr>
      <w:tr>
        <w:tc>
          <w:tcPr/>
          <w:p>
            <w:pPr>
              <w:pStyle w:val="Compact"/>
            </w:pPr>
          </w:p>
        </w:tc>
        <w:tc>
          <w:tcPr/>
          <w:p>
            <w:pPr>
              <w:pStyle w:val="Compact"/>
            </w:pPr>
            <w:r>
              <w:rPr>
                <w:b/>
                <w:bCs/>
              </w:rPr>
              <w:t xml:space="preserve">Total annual costs (12+13+14)</w:t>
            </w:r>
          </w:p>
        </w:tc>
        <w:tc>
          <w:tcPr/>
          <w:p>
            <w:pPr>
              <w:pStyle w:val="Compact"/>
            </w:pPr>
          </w:p>
        </w:tc>
        <w:tc>
          <w:tcPr/>
          <w:p>
            <w:pPr>
              <w:pStyle w:val="Compact"/>
            </w:pPr>
          </w:p>
        </w:tc>
        <w:tc>
          <w:tcPr/>
          <w:p>
            <w:pPr>
              <w:pStyle w:val="Compact"/>
            </w:pPr>
            <w:r>
              <w:rPr>
                <w:b/>
                <w:bCs/>
              </w:rPr>
              <w:t xml:space="preserve">[$ amount]</w:t>
            </w:r>
          </w:p>
        </w:tc>
        <w:tc>
          <w:tcPr/>
          <w:p>
            <w:pPr>
              <w:pStyle w:val="Compact"/>
            </w:pPr>
          </w:p>
        </w:tc>
      </w:tr>
      <w:tr>
        <w:tc>
          <w:tcPr/>
          <w:p>
            <w:pPr>
              <w:pStyle w:val="Compact"/>
            </w:pPr>
          </w:p>
        </w:tc>
        <w:tc>
          <w:tcPr/>
          <w:p>
            <w:pPr>
              <w:pStyle w:val="Compact"/>
            </w:pPr>
            <w:r>
              <w:rPr>
                <w:b/>
                <w:bCs/>
              </w:rPr>
              <w:t xml:space="preserve">One-off investment (9+10+11)</w:t>
            </w:r>
          </w:p>
        </w:tc>
        <w:tc>
          <w:tcPr/>
          <w:p>
            <w:pPr>
              <w:pStyle w:val="Compact"/>
            </w:pPr>
          </w:p>
        </w:tc>
        <w:tc>
          <w:tcPr/>
          <w:p>
            <w:pPr>
              <w:pStyle w:val="Compact"/>
            </w:pPr>
          </w:p>
        </w:tc>
        <w:tc>
          <w:tcPr/>
          <w:p>
            <w:pPr>
              <w:pStyle w:val="Compact"/>
            </w:pPr>
            <w:r>
              <w:rPr>
                <w:b/>
                <w:bCs/>
              </w:rPr>
              <w:t xml:space="preserve">[$ amount]</w:t>
            </w:r>
          </w:p>
        </w:tc>
        <w:tc>
          <w:tcPr/>
          <w:p>
            <w:pPr>
              <w:pStyle w:val="Compact"/>
            </w:pPr>
          </w:p>
        </w:tc>
      </w:tr>
    </w:tbl>
    <w:bookmarkEnd w:id="33"/>
    <w:bookmarkStart w:id="34" w:name="net-value-and-payback"/>
    <w:p>
      <w:pPr>
        <w:pStyle w:val="Heading3"/>
      </w:pPr>
      <w:r>
        <w:t xml:space="preserve">4.3 Net Value and Payback</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Conservative</w:t>
            </w:r>
          </w:p>
        </w:tc>
        <w:tc>
          <w:tcPr/>
          <w:p>
            <w:pPr>
              <w:pStyle w:val="Compact"/>
              <w:jc w:val="right"/>
            </w:pPr>
            <w:r>
              <w:t xml:space="preserve">Base Case</w:t>
            </w:r>
          </w:p>
        </w:tc>
        <w:tc>
          <w:tcPr/>
          <w:p>
            <w:pPr>
              <w:pStyle w:val="Compact"/>
              <w:jc w:val="right"/>
            </w:pPr>
            <w:r>
              <w:t xml:space="preserve">Optimistic</w:t>
            </w:r>
          </w:p>
        </w:tc>
      </w:tr>
      <w:tr>
        <w:tc>
          <w:tcPr/>
          <w:p>
            <w:pPr>
              <w:pStyle w:val="Compact"/>
            </w:pPr>
            <w:r>
              <w:t xml:space="preserve">Annual benefits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Annual costs</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Net annual value</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One-off investment</w:t>
            </w:r>
          </w:p>
        </w:tc>
        <w:tc>
          <w:tcPr/>
          <w:p>
            <w:pPr>
              <w:pStyle w:val="Compact"/>
              <w:jc w:val="right"/>
            </w:pPr>
            <w:r>
              <w:t xml:space="preserve">[$ amount]</w:t>
            </w:r>
          </w:p>
        </w:tc>
        <w:tc>
          <w:tcPr/>
          <w:p>
            <w:pPr>
              <w:pStyle w:val="Compact"/>
              <w:jc w:val="right"/>
            </w:pPr>
            <w:r>
              <w:t xml:space="preserve">[$ amount]</w:t>
            </w:r>
          </w:p>
        </w:tc>
        <w:tc>
          <w:tcPr/>
          <w:p>
            <w:pPr>
              <w:pStyle w:val="Compact"/>
              <w:jc w:val="right"/>
            </w:pPr>
            <w:r>
              <w:t xml:space="preserve">[$ amount]</w:t>
            </w:r>
          </w:p>
        </w:tc>
      </w:tr>
      <w:tr>
        <w:tc>
          <w:tcPr/>
          <w:p>
            <w:pPr>
              <w:pStyle w:val="Compact"/>
            </w:pPr>
            <w:r>
              <w:t xml:space="preserve">Payback period</w:t>
            </w:r>
          </w:p>
        </w:tc>
        <w:tc>
          <w:tcPr/>
          <w:p>
            <w:pPr>
              <w:pStyle w:val="Compact"/>
              <w:jc w:val="right"/>
            </w:pPr>
            <w:r>
              <w:t xml:space="preserve">[months]</w:t>
            </w:r>
          </w:p>
        </w:tc>
        <w:tc>
          <w:tcPr/>
          <w:p>
            <w:pPr>
              <w:pStyle w:val="Compact"/>
              <w:jc w:val="right"/>
            </w:pPr>
            <w:r>
              <w:t xml:space="preserve">[months]</w:t>
            </w:r>
          </w:p>
        </w:tc>
        <w:tc>
          <w:tcPr/>
          <w:p>
            <w:pPr>
              <w:pStyle w:val="Compact"/>
              <w:jc w:val="right"/>
            </w:pPr>
            <w:r>
              <w:t xml:space="preserve">[months]</w:t>
            </w:r>
          </w:p>
        </w:tc>
      </w:tr>
      <w:tr>
        <w:tc>
          <w:tcPr/>
          <w:p>
            <w:pPr>
              <w:pStyle w:val="Compact"/>
            </w:pPr>
            <w:r>
              <w:t xml:space="preserve">Benefit-cost ratio</w:t>
            </w:r>
          </w:p>
        </w:tc>
        <w:tc>
          <w:tcPr/>
          <w:p>
            <w:pPr>
              <w:pStyle w:val="Compact"/>
              <w:jc w:val="right"/>
            </w:pPr>
            <w:r>
              <w:t xml:space="preserve">[x:1]</w:t>
            </w:r>
          </w:p>
        </w:tc>
        <w:tc>
          <w:tcPr/>
          <w:p>
            <w:pPr>
              <w:pStyle w:val="Compact"/>
              <w:jc w:val="right"/>
            </w:pPr>
            <w:r>
              <w:t xml:space="preserve">[x:1]</w:t>
            </w:r>
          </w:p>
        </w:tc>
        <w:tc>
          <w:tcPr/>
          <w:p>
            <w:pPr>
              <w:pStyle w:val="Compact"/>
              <w:jc w:val="right"/>
            </w:pPr>
            <w:r>
              <w:t xml:space="preserve">[x:1]</w:t>
            </w:r>
          </w:p>
        </w:tc>
      </w:tr>
    </w:tbl>
    <w:p>
      <w:pPr>
        <w:pStyle w:val="BodyText"/>
      </w:pPr>
      <w:r>
        <w:rPr>
          <w:b/>
          <w:bCs/>
        </w:rPr>
        <w:t xml:space="preserve">Sensitivity notes:</w:t>
      </w:r>
      <w:r>
        <w:t xml:space="preserve"> </w:t>
      </w:r>
      <w:r>
        <w:t xml:space="preserve">The conservative case uses the low end of benchmark ranges; the optimistic case uses the high end. [Commentary on which variables drive the greatest variation. For most countries, trade cost reduction (driven by total trade value) will dominate — note whether the case remains positive if FDI and counterfeit benefits are excluded entirely.]</w:t>
      </w:r>
    </w:p>
    <w:bookmarkEnd w:id="34"/>
    <w:bookmarkStart w:id="35" w:name="estimation-assumptions"/>
    <w:p>
      <w:pPr>
        <w:pStyle w:val="Heading3"/>
      </w:pPr>
      <w:r>
        <w:t xml:space="preserve">4.4 Estimation Assumptions</w:t>
      </w:r>
    </w:p>
    <w:p>
      <w:pPr>
        <w:pStyle w:val="FirstParagraph"/>
      </w:pPr>
      <w:r>
        <w:t xml:space="preserve">Each benefit estimate depends on assumptions about the extent to which a benchmark range applies to this country. The table below summarises the key assumption behind each estimate, the confidence level, and the basis for that confidence. Detailed rationale for each is provided in section 3.</w:t>
      </w:r>
    </w:p>
    <w:tbl>
      <w:tblPr>
        <w:tblStyle w:val="Table"/>
        <w:tblW w:type="pct" w:w="5000"/>
        <w:tblLayout w:type="fixed"/>
        <w:tblLook w:firstRow="1" w:lastRow="0" w:firstColumn="0" w:lastColumn="0" w:noHBand="0" w:noVBand="0" w:val="0020"/>
      </w:tblPr>
      <w:tblGrid>
        <w:gridCol w:w="505"/>
        <w:gridCol w:w="1516"/>
        <w:gridCol w:w="2696"/>
        <w:gridCol w:w="2022"/>
        <w:gridCol w:w="1179"/>
      </w:tblGrid>
      <w:tr>
        <w:trPr>
          <w:tblHeader w:val="on"/>
        </w:trPr>
        <w:tc>
          <w:tcPr/>
          <w:p>
            <w:pPr>
              <w:pStyle w:val="Compact"/>
            </w:pPr>
            <w:r>
              <w:t xml:space="preserve">#</w:t>
            </w:r>
          </w:p>
        </w:tc>
        <w:tc>
          <w:tcPr/>
          <w:p>
            <w:pPr>
              <w:pStyle w:val="Compact"/>
            </w:pPr>
            <w:r>
              <w:t xml:space="preserve">Benefit</w:t>
            </w:r>
          </w:p>
        </w:tc>
        <w:tc>
          <w:tcPr/>
          <w:p>
            <w:pPr>
              <w:pStyle w:val="Compact"/>
            </w:pPr>
            <w:r>
              <w:t xml:space="preserve">Key Assumption</w:t>
            </w:r>
          </w:p>
        </w:tc>
        <w:tc>
          <w:tcPr/>
          <w:p>
            <w:pPr>
              <w:pStyle w:val="Compact"/>
              <w:jc w:val="center"/>
            </w:pPr>
            <w:r>
              <w:t xml:space="preserve">Confidence</w:t>
            </w:r>
          </w:p>
        </w:tc>
        <w:tc>
          <w:tcPr/>
          <w:p>
            <w:pPr>
              <w:pStyle w:val="Compact"/>
            </w:pPr>
            <w:r>
              <w:t xml:space="preserve">Basis</w:t>
            </w:r>
          </w:p>
        </w:tc>
      </w:tr>
      <w:tr>
        <w:tc>
          <w:tcPr/>
          <w:p>
            <w:pPr>
              <w:pStyle w:val="Compact"/>
            </w:pPr>
            <w:r>
              <w:t xml:space="preserve">1</w:t>
            </w:r>
          </w:p>
        </w:tc>
        <w:tc>
          <w:tcPr/>
          <w:p>
            <w:pPr>
              <w:pStyle w:val="Compact"/>
            </w:pPr>
            <w:r>
              <w:t xml:space="preserve">Trade cost reduction</w:t>
            </w:r>
          </w:p>
        </w:tc>
        <w:tc>
          <w:tcPr/>
          <w:p>
            <w:pPr>
              <w:pStyle w:val="Compact"/>
            </w:pPr>
            <w:r>
              <w:t xml:space="preserve">Trade costs currently represent [x]% of trade value, of which [y]% is attributable to paper-based processes that digital credentials can automate</w:t>
            </w:r>
          </w:p>
        </w:tc>
        <w:tc>
          <w:tcPr/>
          <w:p>
            <w:pPr>
              <w:pStyle w:val="Compact"/>
              <w:jc w:val="center"/>
            </w:pPr>
            <w:r>
              <w:t xml:space="preserve">[H/M/L]</w:t>
            </w:r>
          </w:p>
        </w:tc>
        <w:tc>
          <w:tcPr/>
          <w:p>
            <w:pPr>
              <w:pStyle w:val="Compact"/>
            </w:pPr>
            <w:r>
              <w:t xml:space="preserve">[e.g. WTO TFA self-assessment; OECD trade cost study — see 3.1]</w:t>
            </w:r>
          </w:p>
        </w:tc>
      </w:tr>
      <w:tr>
        <w:tc>
          <w:tcPr/>
          <w:p>
            <w:pPr>
              <w:pStyle w:val="Compact"/>
            </w:pPr>
            <w:r>
              <w:t xml:space="preserve">2</w:t>
            </w:r>
          </w:p>
        </w:tc>
        <w:tc>
          <w:tcPr/>
          <w:p>
            <w:pPr>
              <w:pStyle w:val="Compact"/>
            </w:pPr>
            <w:r>
              <w:t xml:space="preserve">Revenue collection improvement</w:t>
            </w:r>
          </w:p>
        </w:tc>
        <w:tc>
          <w:tcPr/>
          <w:p>
            <w:pPr>
              <w:pStyle w:val="Compact"/>
            </w:pPr>
            <w:r>
              <w:t xml:space="preserve">Customs revenue leakage is [x]%, of which [y]% is detectable through verifiable product data</w:t>
            </w:r>
          </w:p>
        </w:tc>
        <w:tc>
          <w:tcPr/>
          <w:p>
            <w:pPr>
              <w:pStyle w:val="Compact"/>
              <w:jc w:val="center"/>
            </w:pPr>
            <w:r>
              <w:t xml:space="preserve">[H/M/L]</w:t>
            </w:r>
          </w:p>
        </w:tc>
        <w:tc>
          <w:tcPr/>
          <w:p>
            <w:pPr>
              <w:pStyle w:val="Compact"/>
            </w:pPr>
            <w:r>
              <w:t xml:space="preserve">[e.g. customs audit data; WCO diagnostic — see 3.1]</w:t>
            </w:r>
          </w:p>
        </w:tc>
      </w:tr>
      <w:tr>
        <w:tc>
          <w:tcPr/>
          <w:p>
            <w:pPr>
              <w:pStyle w:val="Compact"/>
            </w:pPr>
            <w:r>
              <w:t xml:space="preserve">3</w:t>
            </w:r>
          </w:p>
        </w:tc>
        <w:tc>
          <w:tcPr/>
          <w:p>
            <w:pPr>
              <w:pStyle w:val="Compact"/>
            </w:pPr>
            <w:r>
              <w:t xml:space="preserve">FDI uplift</w:t>
            </w:r>
          </w:p>
        </w:tc>
        <w:tc>
          <w:tcPr/>
          <w:p>
            <w:pPr>
              <w:pStyle w:val="Compact"/>
            </w:pPr>
            <w:r>
              <w:t xml:space="preserve">Improved digital trade infrastructure will attract [x]% more FDI in target sectors</w:t>
            </w:r>
          </w:p>
        </w:tc>
        <w:tc>
          <w:tcPr/>
          <w:p>
            <w:pPr>
              <w:pStyle w:val="Compact"/>
              <w:jc w:val="center"/>
            </w:pPr>
            <w:r>
              <w:t xml:space="preserve">[H/M/L]</w:t>
            </w:r>
          </w:p>
        </w:tc>
        <w:tc>
          <w:tcPr/>
          <w:p>
            <w:pPr>
              <w:pStyle w:val="Compact"/>
            </w:pPr>
            <w:r>
              <w:t xml:space="preserve">[e.g. World Bank B-READY benchmarking against peer countries — see 3.1]</w:t>
            </w:r>
          </w:p>
        </w:tc>
      </w:tr>
      <w:tr>
        <w:tc>
          <w:tcPr/>
          <w:p>
            <w:pPr>
              <w:pStyle w:val="Compact"/>
            </w:pPr>
            <w:r>
              <w:t xml:space="preserve">4</w:t>
            </w:r>
          </w:p>
        </w:tc>
        <w:tc>
          <w:tcPr/>
          <w:p>
            <w:pPr>
              <w:pStyle w:val="Compact"/>
            </w:pPr>
            <w:r>
              <w:t xml:space="preserve">Border efficiency</w:t>
            </w:r>
          </w:p>
        </w:tc>
        <w:tc>
          <w:tcPr/>
          <w:p>
            <w:pPr>
              <w:pStyle w:val="Compact"/>
            </w:pPr>
            <w:r>
              <w:t xml:space="preserve">[x]% of border processing effort is spent on document verification that can be automated</w:t>
            </w:r>
          </w:p>
        </w:tc>
        <w:tc>
          <w:tcPr/>
          <w:p>
            <w:pPr>
              <w:pStyle w:val="Compact"/>
              <w:jc w:val="center"/>
            </w:pPr>
            <w:r>
              <w:t xml:space="preserve">[H/M/L]</w:t>
            </w:r>
          </w:p>
        </w:tc>
        <w:tc>
          <w:tcPr/>
          <w:p>
            <w:pPr>
              <w:pStyle w:val="Compact"/>
            </w:pPr>
            <w:r>
              <w:t xml:space="preserve">[e.g. WCO time release study; process mapping of border agencies — see 3.2]</w:t>
            </w:r>
          </w:p>
        </w:tc>
      </w:tr>
      <w:tr>
        <w:tc>
          <w:tcPr/>
          <w:p>
            <w:pPr>
              <w:pStyle w:val="Compact"/>
            </w:pPr>
            <w:r>
              <w:t xml:space="preserve">5</w:t>
            </w:r>
          </w:p>
        </w:tc>
        <w:tc>
          <w:tcPr/>
          <w:p>
            <w:pPr>
              <w:pStyle w:val="Compact"/>
            </w:pPr>
            <w:r>
              <w:t xml:space="preserve">Counterfeit prevention</w:t>
            </w:r>
          </w:p>
        </w:tc>
        <w:tc>
          <w:tcPr/>
          <w:p>
            <w:pPr>
              <w:pStyle w:val="Compact"/>
            </w:pPr>
            <w:r>
              <w:t xml:space="preserve">Counterfeit imports represent [x]% of targeted product categories</w:t>
            </w:r>
          </w:p>
        </w:tc>
        <w:tc>
          <w:tcPr/>
          <w:p>
            <w:pPr>
              <w:pStyle w:val="Compact"/>
              <w:jc w:val="center"/>
            </w:pPr>
            <w:r>
              <w:t xml:space="preserve">[H/M/L]</w:t>
            </w:r>
          </w:p>
        </w:tc>
        <w:tc>
          <w:tcPr/>
          <w:p>
            <w:pPr>
              <w:pStyle w:val="Compact"/>
            </w:pPr>
            <w:r>
              <w:t xml:space="preserve">[e.g. customs seizure data; OECD/EUIPO estimates for country — see 3.2]</w:t>
            </w:r>
          </w:p>
        </w:tc>
      </w:tr>
    </w:tbl>
    <w:p>
      <w:pPr>
        <w:pStyle w:val="BodyText"/>
      </w:pPr>
      <w:r>
        <w:rPr>
          <w:b/>
          <w:bCs/>
        </w:rPr>
        <w:t xml:space="preserve">Guidance for populating this table:</w:t>
      </w:r>
      <w:r>
        <w:t xml:space="preserve"> </w:t>
      </w:r>
      <w:r>
        <w:t xml:space="preserve">-</w:t>
      </w:r>
      <w:r>
        <w:t xml:space="preserve"> </w:t>
      </w:r>
      <w:r>
        <w:rPr>
          <w:b/>
          <w:bCs/>
        </w:rPr>
        <w:t xml:space="preserve">High confidence</w:t>
      </w:r>
      <w:r>
        <w:t xml:space="preserve"> </w:t>
      </w:r>
      <w:r>
        <w:t xml:space="preserve">— based on country-specific data (e.g. WCO time release studies, customs audit reports, national trade cost assessments, existing bilateral MRA data).</w:t>
      </w:r>
      <w:r>
        <w:t xml:space="preserve"> </w:t>
      </w:r>
      <w:r>
        <w:t xml:space="preserve">-</w:t>
      </w:r>
      <w:r>
        <w:t xml:space="preserve"> </w:t>
      </w:r>
      <w:r>
        <w:rPr>
          <w:b/>
          <w:bCs/>
        </w:rPr>
        <w:t xml:space="preserve">Medium confidence</w:t>
      </w:r>
      <w:r>
        <w:t xml:space="preserve"> </w:t>
      </w:r>
      <w:r>
        <w:t xml:space="preserve">— based on regional or income-group benchmarks applied to the country’s profile (e.g. OECD trade cost estimates for developing countries, WTO TFA implementation gap analysis).</w:t>
      </w:r>
      <w:r>
        <w:t xml:space="preserve"> </w:t>
      </w:r>
      <w:r>
        <w:t xml:space="preserve">-</w:t>
      </w:r>
      <w:r>
        <w:t xml:space="preserve"> </w:t>
      </w:r>
      <w:r>
        <w:rPr>
          <w:b/>
          <w:bCs/>
        </w:rPr>
        <w:t xml:space="preserve">Low confidence</w:t>
      </w:r>
      <w:r>
        <w:t xml:space="preserve"> </w:t>
      </w:r>
      <w:r>
        <w:t xml:space="preserve">— based on global benchmarks with limited country-specific validation. Consider whether the business case remains positive if low-confidence benefits are excluded entirely.</w:t>
      </w:r>
    </w:p>
    <w:bookmarkEnd w:id="35"/>
    <w:bookmarkStart w:id="36" w:name="key-input-data"/>
    <w:p>
      <w:pPr>
        <w:pStyle w:val="Heading3"/>
      </w:pPr>
      <w:r>
        <w:t xml:space="preserve">4.5 Key Input Data</w:t>
      </w:r>
    </w:p>
    <w:p>
      <w:pPr>
        <w:pStyle w:val="FirstParagraph"/>
      </w:pPr>
      <w:r>
        <w:t xml:space="preserve">These values drive the financial model. Source each from national trade statistics, customs data, or international benchmarks.</w:t>
      </w:r>
    </w:p>
    <w:tbl>
      <w:tblPr>
        <w:tblStyle w:val="Table"/>
        <w:tblW w:type="pct" w:w="5000"/>
        <w:tblLayout w:type="fixed"/>
        <w:tblLook w:firstRow="1" w:lastRow="0" w:firstColumn="0" w:lastColumn="0" w:noHBand="0" w:noVBand="0" w:val="0020"/>
      </w:tblPr>
      <w:tblGrid>
        <w:gridCol w:w="950"/>
        <w:gridCol w:w="2217"/>
        <w:gridCol w:w="2217"/>
        <w:gridCol w:w="2534"/>
      </w:tblGrid>
      <w:tr>
        <w:trPr>
          <w:tblHeader w:val="on"/>
        </w:trPr>
        <w:tc>
          <w:tcPr/>
          <w:p>
            <w:pPr>
              <w:pStyle w:val="Compact"/>
            </w:pPr>
            <w:r>
              <w:t xml:space="preserve">#</w:t>
            </w:r>
          </w:p>
        </w:tc>
        <w:tc>
          <w:tcPr/>
          <w:p>
            <w:pPr>
              <w:pStyle w:val="Compact"/>
            </w:pPr>
            <w:r>
              <w:t xml:space="preserve">Input</w:t>
            </w:r>
          </w:p>
        </w:tc>
        <w:tc>
          <w:tcPr/>
          <w:p>
            <w:pPr>
              <w:pStyle w:val="Compact"/>
              <w:jc w:val="right"/>
            </w:pPr>
            <w:r>
              <w:t xml:space="preserve">Value</w:t>
            </w:r>
          </w:p>
        </w:tc>
        <w:tc>
          <w:tcPr/>
          <w:p>
            <w:pPr>
              <w:pStyle w:val="Compact"/>
            </w:pPr>
            <w:r>
              <w:t xml:space="preserve">Source</w:t>
            </w:r>
          </w:p>
        </w:tc>
      </w:tr>
      <w:tr>
        <w:tc>
          <w:tcPr/>
          <w:p>
            <w:pPr>
              <w:pStyle w:val="Compact"/>
            </w:pPr>
            <w:r>
              <w:t xml:space="preserve">A</w:t>
            </w:r>
          </w:p>
        </w:tc>
        <w:tc>
          <w:tcPr/>
          <w:p>
            <w:pPr>
              <w:pStyle w:val="Compact"/>
            </w:pPr>
            <w:r>
              <w:t xml:space="preserve">Annual trade value (imports + exports)</w:t>
            </w:r>
          </w:p>
        </w:tc>
        <w:tc>
          <w:tcPr/>
          <w:p>
            <w:pPr>
              <w:pStyle w:val="Compact"/>
              <w:jc w:val="right"/>
            </w:pPr>
            <w:r>
              <w:t xml:space="preserve">[$ amount]</w:t>
            </w:r>
          </w:p>
        </w:tc>
        <w:tc>
          <w:tcPr/>
          <w:p>
            <w:pPr>
              <w:pStyle w:val="Compact"/>
            </w:pPr>
            <w:r>
              <w:t xml:space="preserve">National trade statistics</w:t>
            </w:r>
          </w:p>
        </w:tc>
      </w:tr>
      <w:tr>
        <w:tc>
          <w:tcPr/>
          <w:p>
            <w:pPr>
              <w:pStyle w:val="Compact"/>
            </w:pPr>
            <w:r>
              <w:t xml:space="preserve">B</w:t>
            </w:r>
          </w:p>
        </w:tc>
        <w:tc>
          <w:tcPr/>
          <w:p>
            <w:pPr>
              <w:pStyle w:val="Compact"/>
            </w:pPr>
            <w:r>
              <w:t xml:space="preserve">Annual customs revenue</w:t>
            </w:r>
          </w:p>
        </w:tc>
        <w:tc>
          <w:tcPr/>
          <w:p>
            <w:pPr>
              <w:pStyle w:val="Compact"/>
              <w:jc w:val="right"/>
            </w:pPr>
            <w:r>
              <w:t xml:space="preserve">[$ amount]</w:t>
            </w:r>
          </w:p>
        </w:tc>
        <w:tc>
          <w:tcPr/>
          <w:p>
            <w:pPr>
              <w:pStyle w:val="Compact"/>
            </w:pPr>
            <w:r>
              <w:t xml:space="preserve">Customs authority</w:t>
            </w:r>
          </w:p>
        </w:tc>
      </w:tr>
      <w:tr>
        <w:tc>
          <w:tcPr/>
          <w:p>
            <w:pPr>
              <w:pStyle w:val="Compact"/>
            </w:pPr>
            <w:r>
              <w:t xml:space="preserve">C</w:t>
            </w:r>
          </w:p>
        </w:tc>
        <w:tc>
          <w:tcPr/>
          <w:p>
            <w:pPr>
              <w:pStyle w:val="Compact"/>
            </w:pPr>
            <w:r>
              <w:t xml:space="preserve">Annual FDI inflows</w:t>
            </w:r>
          </w:p>
        </w:tc>
        <w:tc>
          <w:tcPr/>
          <w:p>
            <w:pPr>
              <w:pStyle w:val="Compact"/>
              <w:jc w:val="right"/>
            </w:pPr>
            <w:r>
              <w:t xml:space="preserve">[$ amount]</w:t>
            </w:r>
          </w:p>
        </w:tc>
        <w:tc>
          <w:tcPr/>
          <w:p>
            <w:pPr>
              <w:pStyle w:val="Compact"/>
            </w:pPr>
            <w:r>
              <w:t xml:space="preserve">Central bank / UNCTAD</w:t>
            </w:r>
          </w:p>
        </w:tc>
      </w:tr>
      <w:tr>
        <w:tc>
          <w:tcPr/>
          <w:p>
            <w:pPr>
              <w:pStyle w:val="Compact"/>
            </w:pPr>
            <w:r>
              <w:t xml:space="preserve">D</w:t>
            </w:r>
          </w:p>
        </w:tc>
        <w:tc>
          <w:tcPr/>
          <w:p>
            <w:pPr>
              <w:pStyle w:val="Compact"/>
            </w:pPr>
            <w:r>
              <w:t xml:space="preserve">Trade exposed to sustainability regulations</w:t>
            </w:r>
          </w:p>
        </w:tc>
        <w:tc>
          <w:tcPr/>
          <w:p>
            <w:pPr>
              <w:pStyle w:val="Compact"/>
              <w:jc w:val="right"/>
            </w:pPr>
            <w:r>
              <w:t xml:space="preserve">[$ amount]</w:t>
            </w:r>
          </w:p>
        </w:tc>
        <w:tc>
          <w:tcPr/>
          <w:p>
            <w:pPr>
              <w:pStyle w:val="Compact"/>
            </w:pPr>
            <w:r>
              <w:t xml:space="preserve">Policy analysis (CBAM, EUDR, etc.)</w:t>
            </w:r>
          </w:p>
        </w:tc>
      </w:tr>
      <w:tr>
        <w:tc>
          <w:tcPr/>
          <w:p>
            <w:pPr>
              <w:pStyle w:val="Compact"/>
            </w:pPr>
            <w:r>
              <w:t xml:space="preserve">E</w:t>
            </w:r>
          </w:p>
        </w:tc>
        <w:tc>
          <w:tcPr/>
          <w:p>
            <w:pPr>
              <w:pStyle w:val="Compact"/>
            </w:pPr>
            <w:r>
              <w:t xml:space="preserve">Border processing volume</w:t>
            </w:r>
          </w:p>
        </w:tc>
        <w:tc>
          <w:tcPr/>
          <w:p>
            <w:pPr>
              <w:pStyle w:val="Compact"/>
              <w:jc w:val="right"/>
            </w:pPr>
            <w:r>
              <w:t xml:space="preserve">[transactions/year]</w:t>
            </w:r>
          </w:p>
        </w:tc>
        <w:tc>
          <w:tcPr/>
          <w:p>
            <w:pPr>
              <w:pStyle w:val="Compact"/>
            </w:pPr>
            <w:r>
              <w:t xml:space="preserve">Customs authority</w:t>
            </w:r>
          </w:p>
        </w:tc>
      </w:tr>
      <w:tr>
        <w:tc>
          <w:tcPr/>
          <w:p>
            <w:pPr>
              <w:pStyle w:val="Compact"/>
            </w:pPr>
            <w:r>
              <w:t xml:space="preserve">F</w:t>
            </w:r>
          </w:p>
        </w:tc>
        <w:tc>
          <w:tcPr/>
          <w:p>
            <w:pPr>
              <w:pStyle w:val="Compact"/>
            </w:pPr>
            <w:r>
              <w:t xml:space="preserve">Average clearance time</w:t>
            </w:r>
          </w:p>
        </w:tc>
        <w:tc>
          <w:tcPr/>
          <w:p>
            <w:pPr>
              <w:pStyle w:val="Compact"/>
              <w:jc w:val="right"/>
            </w:pPr>
            <w:r>
              <w:t xml:space="preserve">[hours/days]</w:t>
            </w:r>
          </w:p>
        </w:tc>
        <w:tc>
          <w:tcPr/>
          <w:p>
            <w:pPr>
              <w:pStyle w:val="Compact"/>
            </w:pPr>
            <w:r>
              <w:t xml:space="preserve">WCO time release study</w:t>
            </w:r>
          </w:p>
        </w:tc>
      </w:tr>
      <w:tr>
        <w:tc>
          <w:tcPr/>
          <w:p>
            <w:pPr>
              <w:pStyle w:val="Compact"/>
            </w:pPr>
            <w:r>
              <w:t xml:space="preserve">G</w:t>
            </w:r>
          </w:p>
        </w:tc>
        <w:tc>
          <w:tcPr/>
          <w:p>
            <w:pPr>
              <w:pStyle w:val="Compact"/>
            </w:pPr>
            <w:r>
              <w:t xml:space="preserve">Physical inspection rate</w:t>
            </w:r>
          </w:p>
        </w:tc>
        <w:tc>
          <w:tcPr/>
          <w:p>
            <w:pPr>
              <w:pStyle w:val="Compact"/>
              <w:jc w:val="right"/>
            </w:pPr>
            <w:r>
              <w:t xml:space="preserve">[%]</w:t>
            </w:r>
          </w:p>
        </w:tc>
        <w:tc>
          <w:tcPr/>
          <w:p>
            <w:pPr>
              <w:pStyle w:val="Compact"/>
            </w:pPr>
            <w:r>
              <w:t xml:space="preserve">Customs authority</w:t>
            </w:r>
          </w:p>
        </w:tc>
      </w:tr>
      <w:tr>
        <w:tc>
          <w:tcPr/>
          <w:p>
            <w:pPr>
              <w:pStyle w:val="Compact"/>
            </w:pPr>
            <w:r>
              <w:t xml:space="preserve">H</w:t>
            </w:r>
          </w:p>
        </w:tc>
        <w:tc>
          <w:tcPr/>
          <w:p>
            <w:pPr>
              <w:pStyle w:val="Compact"/>
            </w:pPr>
            <w:r>
              <w:t xml:space="preserve">Number of border agencies</w:t>
            </w:r>
          </w:p>
        </w:tc>
        <w:tc>
          <w:tcPr/>
          <w:p>
            <w:pPr>
              <w:pStyle w:val="Compact"/>
              <w:jc w:val="right"/>
            </w:pPr>
            <w:r>
              <w:t xml:space="preserve">[number]</w:t>
            </w:r>
          </w:p>
        </w:tc>
        <w:tc>
          <w:tcPr/>
          <w:p>
            <w:pPr>
              <w:pStyle w:val="Compact"/>
            </w:pPr>
            <w:r>
              <w:t xml:space="preserve">Government</w:t>
            </w:r>
          </w:p>
        </w:tc>
      </w:tr>
      <w:tr>
        <w:tc>
          <w:tcPr/>
          <w:p>
            <w:pPr>
              <w:pStyle w:val="Compact"/>
            </w:pPr>
            <w:r>
              <w:t xml:space="preserve">I</w:t>
            </w:r>
          </w:p>
        </w:tc>
        <w:tc>
          <w:tcPr/>
          <w:p>
            <w:pPr>
              <w:pStyle w:val="Compact"/>
            </w:pPr>
            <w:r>
              <w:t xml:space="preserve">Annual border processing costs</w:t>
            </w:r>
          </w:p>
        </w:tc>
        <w:tc>
          <w:tcPr/>
          <w:p>
            <w:pPr>
              <w:pStyle w:val="Compact"/>
              <w:jc w:val="right"/>
            </w:pPr>
            <w:r>
              <w:t xml:space="preserve">[$ amount]</w:t>
            </w:r>
          </w:p>
        </w:tc>
        <w:tc>
          <w:tcPr/>
          <w:p>
            <w:pPr>
              <w:pStyle w:val="Compact"/>
            </w:pPr>
            <w:r>
              <w:t xml:space="preserve">Customs authority / estimate</w:t>
            </w:r>
          </w:p>
        </w:tc>
      </w:tr>
    </w:tbl>
    <w:p>
      <w:r>
        <w:pict>
          <v:rect style="width:0;height:1.5pt" o:hralign="center" o:hrstd="t" o:hr="t"/>
        </w:pict>
      </w:r>
    </w:p>
    <w:bookmarkEnd w:id="36"/>
    <w:bookmarkEnd w:id="37"/>
    <w:bookmarkStart w:id="49" w:name="implementation-plan"/>
    <w:p>
      <w:pPr>
        <w:pStyle w:val="Heading2"/>
      </w:pPr>
      <w:r>
        <w:t xml:space="preserve">5. Implementation Plan</w:t>
      </w:r>
    </w:p>
    <w:bookmarkStart w:id="47" w:name="phased-approach"/>
    <w:p>
      <w:pPr>
        <w:pStyle w:val="Heading3"/>
      </w:pPr>
      <w:r>
        <w:t xml:space="preserve">5.1 Phased Approach</w:t>
      </w:r>
    </w:p>
    <w:p>
      <w:pPr>
        <w:pStyle w:val="FirstParagraph"/>
      </w:pPr>
      <w:r>
        <w:t xml:space="preserve">Government implementation follows three phases with longer timelines than industry to accommodate policy development, legislative reform, inter-agency coordination, and stakeholder consultation.</w:t>
      </w:r>
    </w:p>
    <w:bookmarkStart w:id="38" w:name="phase-1-policy-and-design-months-112"/>
    <w:p>
      <w:pPr>
        <w:pStyle w:val="Heading4"/>
      </w:pPr>
      <w:r>
        <w:t xml:space="preserve">Phase 1 — Policy and Design (months 1–12)</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1.1</w:t>
            </w:r>
          </w:p>
        </w:tc>
        <w:tc>
          <w:tcPr/>
          <w:p>
            <w:pPr>
              <w:pStyle w:val="Compact"/>
            </w:pPr>
            <w:r>
              <w:t xml:space="preserve">Establish inter-agency coordination mechanism (steering committee or task force) with representation from customs, trade, environment, health, agriculture, and national IT</w:t>
            </w:r>
          </w:p>
        </w:tc>
        <w:tc>
          <w:tcPr/>
          <w:p>
            <w:pPr>
              <w:pStyle w:val="Compact"/>
            </w:pPr>
            <w:r>
              <w:t xml:space="preserve">Governance structure in place</w:t>
            </w:r>
          </w:p>
        </w:tc>
      </w:tr>
      <w:tr>
        <w:tc>
          <w:tcPr/>
          <w:p>
            <w:pPr>
              <w:pStyle w:val="Compact"/>
            </w:pPr>
            <w:r>
              <w:t xml:space="preserve">1.2</w:t>
            </w:r>
          </w:p>
        </w:tc>
        <w:tc>
          <w:tcPr/>
          <w:p>
            <w:pPr>
              <w:pStyle w:val="Compact"/>
            </w:pPr>
            <w:r>
              <w:t xml:space="preserve">Stakeholder mapping and consultation — engage industry associations, major exporters/importers, software vendors, development partners</w:t>
            </w:r>
          </w:p>
        </w:tc>
        <w:tc>
          <w:tcPr/>
          <w:p>
            <w:pPr>
              <w:pStyle w:val="Compact"/>
            </w:pPr>
            <w:r>
              <w:t xml:space="preserve">Stakeholder buy-in and input</w:t>
            </w:r>
          </w:p>
        </w:tc>
      </w:tr>
      <w:tr>
        <w:tc>
          <w:tcPr/>
          <w:p>
            <w:pPr>
              <w:pStyle w:val="Compact"/>
            </w:pPr>
            <w:r>
              <w:t xml:space="preserve">1.3</w:t>
            </w:r>
          </w:p>
        </w:tc>
        <w:tc>
          <w:tcPr/>
          <w:p>
            <w:pPr>
              <w:pStyle w:val="Compact"/>
            </w:pPr>
            <w:r>
              <w:t xml:space="preserve">Gap analysis of existing legal framework for digital documents, e-signatures, and digital trade</w:t>
            </w:r>
          </w:p>
        </w:tc>
        <w:tc>
          <w:tcPr/>
          <w:p>
            <w:pPr>
              <w:pStyle w:val="Compact"/>
            </w:pPr>
            <w:r>
              <w:t xml:space="preserve">Regulatory reform roadmap</w:t>
            </w:r>
          </w:p>
        </w:tc>
      </w:tr>
      <w:tr>
        <w:tc>
          <w:tcPr/>
          <w:p>
            <w:pPr>
              <w:pStyle w:val="Compact"/>
            </w:pPr>
            <w:r>
              <w:t xml:space="preserve">1.4</w:t>
            </w:r>
          </w:p>
        </w:tc>
        <w:tc>
          <w:tcPr/>
          <w:p>
            <w:pPr>
              <w:pStyle w:val="Compact"/>
            </w:pPr>
            <w:r>
              <w:t xml:space="preserve">Gap analysis of existing IT infrastructure (single window, customs systems, national identity)</w:t>
            </w:r>
          </w:p>
        </w:tc>
        <w:tc>
          <w:tcPr/>
          <w:p>
            <w:pPr>
              <w:pStyle w:val="Compact"/>
            </w:pPr>
            <w:r>
              <w:t xml:space="preserve">Technical architecture plan</w:t>
            </w:r>
          </w:p>
        </w:tc>
      </w:tr>
      <w:tr>
        <w:tc>
          <w:tcPr/>
          <w:p>
            <w:pPr>
              <w:pStyle w:val="Compact"/>
            </w:pPr>
            <w:r>
              <w:t xml:space="preserve">1.5</w:t>
            </w:r>
          </w:p>
        </w:tc>
        <w:tc>
          <w:tcPr/>
          <w:p>
            <w:pPr>
              <w:pStyle w:val="Compact"/>
            </w:pPr>
            <w:r>
              <w:t xml:space="preserve">Define pilot scope — target product categories, border posts, trading partners</w:t>
            </w:r>
          </w:p>
        </w:tc>
        <w:tc>
          <w:tcPr/>
          <w:p>
            <w:pPr>
              <w:pStyle w:val="Compact"/>
            </w:pPr>
            <w:r>
              <w:t xml:space="preserve">Bounded pilot design</w:t>
            </w:r>
          </w:p>
        </w:tc>
      </w:tr>
      <w:tr>
        <w:tc>
          <w:tcPr/>
          <w:p>
            <w:pPr>
              <w:pStyle w:val="Compact"/>
            </w:pPr>
            <w:r>
              <w:t xml:space="preserve">1.6</w:t>
            </w:r>
          </w:p>
        </w:tc>
        <w:tc>
          <w:tcPr/>
          <w:p>
            <w:pPr>
              <w:pStyle w:val="Compact"/>
            </w:pPr>
            <w:r>
              <w:t xml:space="preserve">Engage international development partners for technical and financial support</w:t>
            </w:r>
          </w:p>
        </w:tc>
        <w:tc>
          <w:tcPr/>
          <w:p>
            <w:pPr>
              <w:pStyle w:val="Compact"/>
            </w:pPr>
            <w:r>
              <w:t xml:space="preserve">Funding and expertise secured</w:t>
            </w:r>
          </w:p>
        </w:tc>
      </w:tr>
      <w:tr>
        <w:tc>
          <w:tcPr/>
          <w:p>
            <w:pPr>
              <w:pStyle w:val="Compact"/>
            </w:pPr>
            <w:r>
              <w:t xml:space="preserve">1.7</w:t>
            </w:r>
          </w:p>
        </w:tc>
        <w:tc>
          <w:tcPr/>
          <w:p>
            <w:pPr>
              <w:pStyle w:val="Compact"/>
            </w:pPr>
            <w:r>
              <w:t xml:space="preserve">Initiate legislative/regulatory drafting for recognition of digital credentials</w:t>
            </w:r>
          </w:p>
        </w:tc>
        <w:tc>
          <w:tcPr/>
          <w:p>
            <w:pPr>
              <w:pStyle w:val="Compact"/>
            </w:pPr>
            <w:r>
              <w:t xml:space="preserve">Reform process underway</w:t>
            </w:r>
          </w:p>
        </w:tc>
      </w:tr>
      <w:tr>
        <w:tc>
          <w:tcPr/>
          <w:p>
            <w:pPr>
              <w:pStyle w:val="Compact"/>
            </w:pPr>
            <w:r>
              <w:t xml:space="preserve">1.8</w:t>
            </w:r>
          </w:p>
        </w:tc>
        <w:tc>
          <w:tcPr/>
          <w:p>
            <w:pPr>
              <w:pStyle w:val="Compact"/>
            </w:pPr>
            <w:r>
              <w:t xml:space="preserve">Refine business case with country-specific data from assessments</w:t>
            </w:r>
          </w:p>
        </w:tc>
        <w:tc>
          <w:tcPr/>
          <w:p>
            <w:pPr>
              <w:pStyle w:val="Compact"/>
            </w:pPr>
            <w:r>
              <w:t xml:space="preserve">Investment-grade business case</w:t>
            </w:r>
          </w:p>
        </w:tc>
      </w:tr>
    </w:tbl>
    <w:p>
      <w:pPr>
        <w:pStyle w:val="BodyText"/>
      </w:pPr>
      <w:r>
        <w:rPr>
          <w:b/>
          <w:bCs/>
        </w:rPr>
        <w:t xml:space="preserve">Deliverables:</w:t>
      </w:r>
      <w:r>
        <w:t xml:space="preserve"> </w:t>
      </w:r>
      <w:r>
        <w:t xml:space="preserve">Governance structure, stakeholder map, legal and IT gap analyses, pilot design, development partner agreements, refined business case.</w:t>
      </w:r>
      <w:r>
        <w:t xml:space="preserve"> </w:t>
      </w:r>
      <w:r>
        <w:rPr>
          <w:b/>
          <w:bCs/>
        </w:rPr>
        <w:t xml:space="preserve">Estimated cost:</w:t>
      </w:r>
      <w:r>
        <w:t xml:space="preserve"> </w:t>
      </w:r>
      <w:r>
        <w:t xml:space="preserve">[$ amount] (subset of change management — typically 30–40%).</w:t>
      </w:r>
    </w:p>
    <w:bookmarkEnd w:id="38"/>
    <w:bookmarkStart w:id="44" w:name="phase-2-pilot-months-724"/>
    <w:p>
      <w:pPr>
        <w:pStyle w:val="Heading4"/>
      </w:pPr>
      <w:r>
        <w:t xml:space="preserve">Phase 2 — Pilot (months 7–24)</w:t>
      </w:r>
    </w:p>
    <w:p>
      <w:pPr>
        <w:pStyle w:val="FirstParagraph"/>
      </w:pPr>
      <w:r>
        <w:rPr>
          <w:i/>
          <w:iCs/>
        </w:rPr>
        <w:t xml:space="preserve">Note: Phases 1 and 2 overlap — pilot preparation begins while policy work continues.</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2.1</w:t>
            </w:r>
          </w:p>
        </w:tc>
        <w:tc>
          <w:tcPr/>
          <w:p>
            <w:pPr>
              <w:pStyle w:val="Compact"/>
            </w:pPr>
            <w:r>
              <w:t xml:space="preserve">Deploy credential verification capability at [number] pilot border posts</w:t>
            </w:r>
          </w:p>
        </w:tc>
        <w:tc>
          <w:tcPr/>
          <w:p>
            <w:pPr>
              <w:pStyle w:val="Compact"/>
            </w:pPr>
            <w:r>
              <w:t xml:space="preserve">Technical infrastructure operational</w:t>
            </w:r>
          </w:p>
        </w:tc>
      </w:tr>
      <w:tr>
        <w:tc>
          <w:tcPr/>
          <w:p>
            <w:pPr>
              <w:pStyle w:val="Compact"/>
            </w:pPr>
            <w:r>
              <w:t xml:space="preserve">2.2</w:t>
            </w:r>
          </w:p>
        </w:tc>
        <w:tc>
          <w:tcPr/>
          <w:p>
            <w:pPr>
              <w:pStyle w:val="Compact"/>
            </w:pPr>
            <w:r>
              <w:t xml:space="preserve">Implement verification of</w:t>
            </w:r>
            <w:r>
              <w:t xml:space="preserve"> </w:t>
            </w:r>
            <w:hyperlink r:id="rId39">
              <w:r>
                <w:rPr>
                  <w:rStyle w:val="Hyperlink"/>
                </w:rPr>
                <w:t xml:space="preserve">Digital Product Passports</w:t>
              </w:r>
            </w:hyperlink>
            <w:r>
              <w:t xml:space="preserve"> </w:t>
            </w:r>
            <w:r>
              <w:t xml:space="preserve">— receive and verify DPPs accompanying imported goods</w:t>
            </w:r>
          </w:p>
        </w:tc>
        <w:tc>
          <w:tcPr/>
          <w:p>
            <w:pPr>
              <w:pStyle w:val="Compact"/>
            </w:pPr>
            <w:r>
              <w:t xml:space="preserve">Product data verification capability</w:t>
            </w:r>
          </w:p>
        </w:tc>
      </w:tr>
      <w:tr>
        <w:tc>
          <w:tcPr/>
          <w:p>
            <w:pPr>
              <w:pStyle w:val="Compact"/>
            </w:pPr>
            <w:r>
              <w:t xml:space="preserve">2.3</w:t>
            </w:r>
          </w:p>
        </w:tc>
        <w:tc>
          <w:tcPr/>
          <w:p>
            <w:pPr>
              <w:pStyle w:val="Compact"/>
            </w:pPr>
            <w:r>
              <w:t xml:space="preserve">Implement verification of</w:t>
            </w:r>
            <w:r>
              <w:t xml:space="preserve"> </w:t>
            </w:r>
            <w:hyperlink r:id="rId40">
              <w:r>
                <w:rPr>
                  <w:rStyle w:val="Hyperlink"/>
                </w:rPr>
                <w:t xml:space="preserve">Digital Conformity Credentials</w:t>
              </w:r>
            </w:hyperlink>
            <w:r>
              <w:t xml:space="preserve"> </w:t>
            </w:r>
            <w:r>
              <w:t xml:space="preserve">— verify compliance claims from accredited CABs</w:t>
            </w:r>
          </w:p>
        </w:tc>
        <w:tc>
          <w:tcPr/>
          <w:p>
            <w:pPr>
              <w:pStyle w:val="Compact"/>
            </w:pPr>
            <w:r>
              <w:t xml:space="preserve">Compliance verification capability</w:t>
            </w:r>
          </w:p>
        </w:tc>
      </w:tr>
      <w:tr>
        <w:tc>
          <w:tcPr/>
          <w:p>
            <w:pPr>
              <w:pStyle w:val="Compact"/>
            </w:pPr>
            <w:r>
              <w:t xml:space="preserve">2.4</w:t>
            </w:r>
          </w:p>
        </w:tc>
        <w:tc>
          <w:tcPr/>
          <w:p>
            <w:pPr>
              <w:pStyle w:val="Compact"/>
            </w:pPr>
            <w:r>
              <w:t xml:space="preserve">Implement verification of</w:t>
            </w:r>
            <w:r>
              <w:t xml:space="preserve"> </w:t>
            </w:r>
            <w:hyperlink r:id="rId41">
              <w:r>
                <w:rPr>
                  <w:rStyle w:val="Hyperlink"/>
                </w:rPr>
                <w:t xml:space="preserve">Digital Identity Anchors</w:t>
              </w:r>
            </w:hyperlink>
            <w:r>
              <w:t xml:space="preserve"> </w:t>
            </w:r>
            <w:r>
              <w:t xml:space="preserve">— verify identity of trading entities</w:t>
            </w:r>
          </w:p>
        </w:tc>
        <w:tc>
          <w:tcPr/>
          <w:p>
            <w:pPr>
              <w:pStyle w:val="Compact"/>
            </w:pPr>
            <w:r>
              <w:t xml:space="preserve">Identity trust chain operational</w:t>
            </w:r>
          </w:p>
        </w:tc>
      </w:tr>
      <w:tr>
        <w:tc>
          <w:tcPr/>
          <w:p>
            <w:pPr>
              <w:pStyle w:val="Compact"/>
            </w:pPr>
            <w:r>
              <w:t xml:space="preserve">2.5</w:t>
            </w:r>
          </w:p>
        </w:tc>
        <w:tc>
          <w:tcPr/>
          <w:p>
            <w:pPr>
              <w:pStyle w:val="Compact"/>
            </w:pPr>
            <w:r>
              <w:t xml:space="preserve">For</w:t>
            </w:r>
            <w:r>
              <w:t xml:space="preserve"> </w:t>
            </w:r>
            <w:hyperlink r:id="rId42">
              <w:r>
                <w:rPr>
                  <w:rStyle w:val="Hyperlink"/>
                </w:rPr>
                <w:t xml:space="preserve">regulators issuing permits/licenses</w:t>
              </w:r>
            </w:hyperlink>
            <w:r>
              <w:t xml:space="preserve">: publish regulatory criteria as</w:t>
            </w:r>
            <w:r>
              <w:t xml:space="preserve"> </w:t>
            </w:r>
            <w:hyperlink r:id="rId43">
              <w:r>
                <w:rPr>
                  <w:rStyle w:val="Hyperlink"/>
                </w:rPr>
                <w:t xml:space="preserve">Conformity Vocabulary Catalog</w:t>
              </w:r>
            </w:hyperlink>
            <w:r>
              <w:t xml:space="preserve"> </w:t>
            </w:r>
            <w:r>
              <w:t xml:space="preserve">and begin issuing regulatory DCCs</w:t>
            </w:r>
          </w:p>
        </w:tc>
        <w:tc>
          <w:tcPr/>
          <w:p>
            <w:pPr>
              <w:pStyle w:val="Compact"/>
            </w:pPr>
            <w:r>
              <w:t xml:space="preserve">Domestic regulatory credentials are digital</w:t>
            </w:r>
          </w:p>
        </w:tc>
      </w:tr>
      <w:tr>
        <w:tc>
          <w:tcPr/>
          <w:p>
            <w:pPr>
              <w:pStyle w:val="Compact"/>
            </w:pPr>
            <w:r>
              <w:t xml:space="preserve">2.6</w:t>
            </w:r>
          </w:p>
        </w:tc>
        <w:tc>
          <w:tcPr/>
          <w:p>
            <w:pPr>
              <w:pStyle w:val="Compact"/>
            </w:pPr>
            <w:r>
              <w:t xml:space="preserve">For national registers: begin issuing</w:t>
            </w:r>
            <w:r>
              <w:t xml:space="preserve"> </w:t>
            </w:r>
            <w:hyperlink r:id="rId41">
              <w:r>
                <w:rPr>
                  <w:rStyle w:val="Hyperlink"/>
                </w:rPr>
                <w:t xml:space="preserve">Digital Identity Anchors</w:t>
              </w:r>
            </w:hyperlink>
            <w:r>
              <w:t xml:space="preserve"> </w:t>
            </w:r>
            <w:r>
              <w:t xml:space="preserve">for registered entities</w:t>
            </w:r>
          </w:p>
        </w:tc>
        <w:tc>
          <w:tcPr/>
          <w:p>
            <w:pPr>
              <w:pStyle w:val="Compact"/>
            </w:pPr>
            <w:r>
              <w:t xml:space="preserve">National identity trust anchor operational</w:t>
            </w:r>
          </w:p>
        </w:tc>
      </w:tr>
      <w:tr>
        <w:tc>
          <w:tcPr/>
          <w:p>
            <w:pPr>
              <w:pStyle w:val="Compact"/>
            </w:pPr>
            <w:r>
              <w:t xml:space="preserve">2.7</w:t>
            </w:r>
          </w:p>
        </w:tc>
        <w:tc>
          <w:tcPr/>
          <w:p>
            <w:pPr>
              <w:pStyle w:val="Compact"/>
            </w:pPr>
            <w:r>
              <w:t xml:space="preserve">Train [number] customs officers and compliance staff on digital verification</w:t>
            </w:r>
          </w:p>
        </w:tc>
        <w:tc>
          <w:tcPr/>
          <w:p>
            <w:pPr>
              <w:pStyle w:val="Compact"/>
            </w:pPr>
            <w:r>
              <w:t xml:space="preserve">Operational capability established</w:t>
            </w:r>
          </w:p>
        </w:tc>
      </w:tr>
      <w:tr>
        <w:tc>
          <w:tcPr/>
          <w:p>
            <w:pPr>
              <w:pStyle w:val="Compact"/>
            </w:pPr>
            <w:r>
              <w:t xml:space="preserve">2.8</w:t>
            </w:r>
          </w:p>
        </w:tc>
        <w:tc>
          <w:tcPr/>
          <w:p>
            <w:pPr>
              <w:pStyle w:val="Compact"/>
            </w:pPr>
            <w:r>
              <w:t xml:space="preserve">Monitor and measure pilot results against business case projections</w:t>
            </w:r>
          </w:p>
        </w:tc>
        <w:tc>
          <w:tcPr/>
          <w:p>
            <w:pPr>
              <w:pStyle w:val="Compact"/>
            </w:pPr>
            <w:r>
              <w:t xml:space="preserve">Evidence base for rollout decision</w:t>
            </w:r>
          </w:p>
        </w:tc>
      </w:tr>
    </w:tbl>
    <w:p>
      <w:pPr>
        <w:pStyle w:val="BodyText"/>
      </w:pPr>
      <w:r>
        <w:rPr>
          <w:b/>
          <w:bCs/>
        </w:rPr>
        <w:t xml:space="preserve">Deliverables:</w:t>
      </w:r>
      <w:r>
        <w:t xml:space="preserve"> </w:t>
      </w:r>
      <w:r>
        <w:t xml:space="preserve">Operational pilot at target border posts, trained staff, pilot measurement report, lessons learned.</w:t>
      </w:r>
      <w:r>
        <w:t xml:space="preserve"> </w:t>
      </w:r>
      <w:r>
        <w:rPr>
          <w:b/>
          <w:bCs/>
        </w:rPr>
        <w:t xml:space="preserve">Estimated cost:</w:t>
      </w:r>
      <w:r>
        <w:t xml:space="preserve"> </w:t>
      </w:r>
      <w:r>
        <w:t xml:space="preserve">[$ amount] (subset of change management + initial operations — typically 40–50%).</w:t>
      </w:r>
    </w:p>
    <w:bookmarkEnd w:id="44"/>
    <w:bookmarkStart w:id="46" w:name="phase-3-national-rollout-months-1836"/>
    <w:p>
      <w:pPr>
        <w:pStyle w:val="Heading4"/>
      </w:pPr>
      <w:r>
        <w:t xml:space="preserve">Phase 3 — National Rollout (months 18–36)</w:t>
      </w:r>
    </w:p>
    <w:p>
      <w:pPr>
        <w:pStyle w:val="FirstParagraph"/>
      </w:pPr>
      <w:r>
        <w:rPr>
          <w:i/>
          <w:iCs/>
        </w:rPr>
        <w:t xml:space="preserve">Note: Phases 2 and 3 overlap — rollout begins for proven capabilities while pilot continues for newer ones.</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Step</w:t>
            </w:r>
          </w:p>
        </w:tc>
        <w:tc>
          <w:tcPr/>
          <w:p>
            <w:pPr>
              <w:pStyle w:val="Compact"/>
            </w:pPr>
            <w:r>
              <w:t xml:space="preserve">Action</w:t>
            </w:r>
          </w:p>
        </w:tc>
        <w:tc>
          <w:tcPr/>
          <w:p>
            <w:pPr>
              <w:pStyle w:val="Compact"/>
            </w:pPr>
            <w:r>
              <w:t xml:space="preserve">Outcome</w:t>
            </w:r>
          </w:p>
        </w:tc>
      </w:tr>
      <w:tr>
        <w:tc>
          <w:tcPr/>
          <w:p>
            <w:pPr>
              <w:pStyle w:val="Compact"/>
            </w:pPr>
            <w:r>
              <w:t xml:space="preserve">3.1</w:t>
            </w:r>
          </w:p>
        </w:tc>
        <w:tc>
          <w:tcPr/>
          <w:p>
            <w:pPr>
              <w:pStyle w:val="Compact"/>
            </w:pPr>
            <w:r>
              <w:t xml:space="preserve">Extend digital verification to all border posts and product categories</w:t>
            </w:r>
          </w:p>
        </w:tc>
        <w:tc>
          <w:tcPr/>
          <w:p>
            <w:pPr>
              <w:pStyle w:val="Compact"/>
            </w:pPr>
            <w:r>
              <w:t xml:space="preserve">National coverage achieved</w:t>
            </w:r>
          </w:p>
        </w:tc>
      </w:tr>
      <w:tr>
        <w:tc>
          <w:tcPr/>
          <w:p>
            <w:pPr>
              <w:pStyle w:val="Compact"/>
            </w:pPr>
            <w:r>
              <w:t xml:space="preserve">3.2</w:t>
            </w:r>
          </w:p>
        </w:tc>
        <w:tc>
          <w:tcPr/>
          <w:p>
            <w:pPr>
              <w:pStyle w:val="Compact"/>
            </w:pPr>
            <w:r>
              <w:t xml:space="preserve">Complete legislative reform — digital credentials recognised as legally equivalent to paper</w:t>
            </w:r>
          </w:p>
        </w:tc>
        <w:tc>
          <w:tcPr/>
          <w:p>
            <w:pPr>
              <w:pStyle w:val="Compact"/>
            </w:pPr>
            <w:r>
              <w:t xml:space="preserve">Legal framework in place</w:t>
            </w:r>
          </w:p>
        </w:tc>
      </w:tr>
      <w:tr>
        <w:tc>
          <w:tcPr/>
          <w:p>
            <w:pPr>
              <w:pStyle w:val="Compact"/>
            </w:pPr>
            <w:r>
              <w:t xml:space="preserve">3.3</w:t>
            </w:r>
          </w:p>
        </w:tc>
        <w:tc>
          <w:tcPr/>
          <w:p>
            <w:pPr>
              <w:pStyle w:val="Compact"/>
            </w:pPr>
            <w:r>
              <w:t xml:space="preserve">Transition from parallel (paper + digital) to digital-primary operations</w:t>
            </w:r>
          </w:p>
        </w:tc>
        <w:tc>
          <w:tcPr/>
          <w:p>
            <w:pPr>
              <w:pStyle w:val="Compact"/>
            </w:pPr>
            <w:r>
              <w:t xml:space="preserve">Efficiency gains realised</w:t>
            </w:r>
          </w:p>
        </w:tc>
      </w:tr>
      <w:tr>
        <w:tc>
          <w:tcPr/>
          <w:p>
            <w:pPr>
              <w:pStyle w:val="Compact"/>
            </w:pPr>
            <w:r>
              <w:t xml:space="preserve">3.4</w:t>
            </w:r>
          </w:p>
        </w:tc>
        <w:tc>
          <w:tcPr/>
          <w:p>
            <w:pPr>
              <w:pStyle w:val="Compact"/>
            </w:pPr>
            <w:r>
              <w:t xml:space="preserve">Integrate digital verification with national single window (if applicable)</w:t>
            </w:r>
          </w:p>
        </w:tc>
        <w:tc>
          <w:tcPr/>
          <w:p>
            <w:pPr>
              <w:pStyle w:val="Compact"/>
            </w:pPr>
            <w:r>
              <w:t xml:space="preserve">Seamless trader experience</w:t>
            </w:r>
          </w:p>
        </w:tc>
      </w:tr>
      <w:tr>
        <w:tc>
          <w:tcPr/>
          <w:p>
            <w:pPr>
              <w:pStyle w:val="Compact"/>
            </w:pPr>
            <w:r>
              <w:t xml:space="preserve">3.5</w:t>
            </w:r>
          </w:p>
        </w:tc>
        <w:tc>
          <w:tcPr/>
          <w:p>
            <w:pPr>
              <w:pStyle w:val="Compact"/>
            </w:pPr>
            <w:r>
              <w:t xml:space="preserve">Scale up domestic issuance — regulatory DCCs, identity anchors from national registers</w:t>
            </w:r>
          </w:p>
        </w:tc>
        <w:tc>
          <w:tcPr/>
          <w:p>
            <w:pPr>
              <w:pStyle w:val="Compact"/>
            </w:pPr>
            <w:r>
              <w:t xml:space="preserve">Full national participation</w:t>
            </w:r>
          </w:p>
        </w:tc>
      </w:tr>
      <w:tr>
        <w:tc>
          <w:tcPr/>
          <w:p>
            <w:pPr>
              <w:pStyle w:val="Compact"/>
            </w:pPr>
            <w:r>
              <w:t xml:space="preserve">3.6</w:t>
            </w:r>
          </w:p>
        </w:tc>
        <w:tc>
          <w:tcPr/>
          <w:p>
            <w:pPr>
              <w:pStyle w:val="Compact"/>
            </w:pPr>
            <w:r>
              <w:t xml:space="preserve">Engage trading partners for mutual recognition of digital credentials</w:t>
            </w:r>
          </w:p>
        </w:tc>
        <w:tc>
          <w:tcPr/>
          <w:p>
            <w:pPr>
              <w:pStyle w:val="Compact"/>
            </w:pPr>
            <w:r>
              <w:t xml:space="preserve">Bilateral/multilateral recognition</w:t>
            </w:r>
          </w:p>
        </w:tc>
      </w:tr>
      <w:tr>
        <w:tc>
          <w:tcPr/>
          <w:p>
            <w:pPr>
              <w:pStyle w:val="Compact"/>
            </w:pPr>
            <w:r>
              <w:t xml:space="preserve">3.7</w:t>
            </w:r>
          </w:p>
        </w:tc>
        <w:tc>
          <w:tcPr/>
          <w:p>
            <w:pPr>
              <w:pStyle w:val="Compact"/>
            </w:pPr>
            <w:r>
              <w:t xml:space="preserve">Establish Community Activation Programs for key export sectors</w:t>
            </w:r>
          </w:p>
        </w:tc>
        <w:tc>
          <w:tcPr/>
          <w:p>
            <w:pPr>
              <w:pStyle w:val="Compact"/>
            </w:pPr>
            <w:r>
              <w:t xml:space="preserve">Industry adoption accelerated</w:t>
            </w:r>
          </w:p>
        </w:tc>
      </w:tr>
      <w:tr>
        <w:tc>
          <w:tcPr/>
          <w:p>
            <w:pPr>
              <w:pStyle w:val="Compact"/>
            </w:pPr>
            <w:r>
              <w:t xml:space="preserve">3.8</w:t>
            </w:r>
          </w:p>
        </w:tc>
        <w:tc>
          <w:tcPr/>
          <w:p>
            <w:pPr>
              <w:pStyle w:val="Compact"/>
            </w:pPr>
            <w:r>
              <w:t xml:space="preserve">Begin reporting through the</w:t>
            </w:r>
            <w:r>
              <w:t xml:space="preserve"> </w:t>
            </w:r>
            <w:hyperlink r:id="rId45">
              <w:r>
                <w:rPr>
                  <w:rStyle w:val="Hyperlink"/>
                </w:rPr>
                <w:t xml:space="preserve">Impact Assessment Framework</w:t>
              </w:r>
            </w:hyperlink>
          </w:p>
        </w:tc>
        <w:tc>
          <w:tcPr/>
          <w:p>
            <w:pPr>
              <w:pStyle w:val="Compact"/>
            </w:pPr>
            <w:r>
              <w:t xml:space="preserve">National impact measured</w:t>
            </w:r>
          </w:p>
        </w:tc>
      </w:tr>
    </w:tbl>
    <w:p>
      <w:pPr>
        <w:pStyle w:val="BodyText"/>
      </w:pPr>
      <w:r>
        <w:rPr>
          <w:b/>
          <w:bCs/>
        </w:rPr>
        <w:t xml:space="preserve">Deliverables:</w:t>
      </w:r>
      <w:r>
        <w:t xml:space="preserve"> </w:t>
      </w:r>
      <w:r>
        <w:t xml:space="preserve">National production system, legislative framework, mutual recognition agreements, CAP programs, IAF reporting.</w:t>
      </w:r>
      <w:r>
        <w:t xml:space="preserve"> </w:t>
      </w:r>
      <w:r>
        <w:rPr>
          <w:b/>
          <w:bCs/>
        </w:rPr>
        <w:t xml:space="preserve">Estimated cost:</w:t>
      </w:r>
      <w:r>
        <w:t xml:space="preserve"> </w:t>
      </w:r>
      <w:r>
        <w:t xml:space="preserve">[$ amount] (remaining change management + steady-state operations).</w:t>
      </w:r>
    </w:p>
    <w:bookmarkEnd w:id="46"/>
    <w:bookmarkEnd w:id="47"/>
    <w:bookmarkStart w:id="48" w:name="key-milestones"/>
    <w:p>
      <w:pPr>
        <w:pStyle w:val="Heading3"/>
      </w:pPr>
      <w:r>
        <w:t xml:space="preserve">5.2 Key Milestones</w:t>
      </w:r>
    </w:p>
    <w:tbl>
      <w:tblPr>
        <w:tblStyle w:val="Table"/>
        <w:tblW w:type="pct" w:w="5000"/>
        <w:tblLayout w:type="fixed"/>
        <w:tblLook w:firstRow="1" w:lastRow="0" w:firstColumn="0" w:lastColumn="0" w:noHBand="0" w:noVBand="0" w:val="0020"/>
      </w:tblPr>
      <w:tblGrid>
        <w:gridCol w:w="2074"/>
        <w:gridCol w:w="2451"/>
        <w:gridCol w:w="3394"/>
      </w:tblGrid>
      <w:tr>
        <w:trPr>
          <w:tblHeader w:val="on"/>
        </w:trPr>
        <w:tc>
          <w:tcPr/>
          <w:p>
            <w:pPr>
              <w:pStyle w:val="Compact"/>
            </w:pPr>
            <w:r>
              <w:t xml:space="preserve">Milestone</w:t>
            </w:r>
          </w:p>
        </w:tc>
        <w:tc>
          <w:tcPr/>
          <w:p>
            <w:pPr>
              <w:pStyle w:val="Compact"/>
              <w:jc w:val="center"/>
            </w:pPr>
            <w:r>
              <w:t xml:space="preserve">Target Date</w:t>
            </w:r>
          </w:p>
        </w:tc>
        <w:tc>
          <w:tcPr/>
          <w:p>
            <w:pPr>
              <w:pStyle w:val="Compact"/>
            </w:pPr>
            <w:r>
              <w:t xml:space="preserve">Success Criteria</w:t>
            </w:r>
          </w:p>
        </w:tc>
      </w:tr>
      <w:tr>
        <w:tc>
          <w:tcPr/>
          <w:p>
            <w:pPr>
              <w:pStyle w:val="Compact"/>
            </w:pPr>
            <w:r>
              <w:t xml:space="preserve">Steering committee established</w:t>
            </w:r>
          </w:p>
        </w:tc>
        <w:tc>
          <w:tcPr/>
          <w:p>
            <w:pPr>
              <w:pStyle w:val="Compact"/>
              <w:jc w:val="center"/>
            </w:pPr>
            <w:r>
              <w:t xml:space="preserve">Month 2</w:t>
            </w:r>
          </w:p>
        </w:tc>
        <w:tc>
          <w:tcPr/>
          <w:p>
            <w:pPr>
              <w:pStyle w:val="Compact"/>
            </w:pPr>
            <w:r>
              <w:t xml:space="preserve">Terms of reference agreed; agencies represented</w:t>
            </w:r>
          </w:p>
        </w:tc>
      </w:tr>
      <w:tr>
        <w:tc>
          <w:tcPr/>
          <w:p>
            <w:pPr>
              <w:pStyle w:val="Compact"/>
            </w:pPr>
            <w:r>
              <w:t xml:space="preserve">Legal and IT gap analyses complete</w:t>
            </w:r>
          </w:p>
        </w:tc>
        <w:tc>
          <w:tcPr/>
          <w:p>
            <w:pPr>
              <w:pStyle w:val="Compact"/>
              <w:jc w:val="center"/>
            </w:pPr>
            <w:r>
              <w:t xml:space="preserve">Month 6</w:t>
            </w:r>
          </w:p>
        </w:tc>
        <w:tc>
          <w:tcPr/>
          <w:p>
            <w:pPr>
              <w:pStyle w:val="Compact"/>
            </w:pPr>
            <w:r>
              <w:t xml:space="preserve">Reports delivered and accepted</w:t>
            </w:r>
          </w:p>
        </w:tc>
      </w:tr>
      <w:tr>
        <w:tc>
          <w:tcPr/>
          <w:p>
            <w:pPr>
              <w:pStyle w:val="Compact"/>
            </w:pPr>
            <w:r>
              <w:t xml:space="preserve">Business case approved (investment grade)</w:t>
            </w:r>
          </w:p>
        </w:tc>
        <w:tc>
          <w:tcPr/>
          <w:p>
            <w:pPr>
              <w:pStyle w:val="Compact"/>
              <w:jc w:val="center"/>
            </w:pPr>
            <w:r>
              <w:t xml:space="preserve">Month 8</w:t>
            </w:r>
          </w:p>
        </w:tc>
        <w:tc>
          <w:tcPr/>
          <w:p>
            <w:pPr>
              <w:pStyle w:val="Compact"/>
            </w:pPr>
            <w:r>
              <w:t xml:space="preserve">Ministerial / budget authority sign-off</w:t>
            </w:r>
          </w:p>
        </w:tc>
      </w:tr>
      <w:tr>
        <w:tc>
          <w:tcPr/>
          <w:p>
            <w:pPr>
              <w:pStyle w:val="Compact"/>
            </w:pPr>
            <w:r>
              <w:t xml:space="preserve">Development partner support confirmed</w:t>
            </w:r>
          </w:p>
        </w:tc>
        <w:tc>
          <w:tcPr/>
          <w:p>
            <w:pPr>
              <w:pStyle w:val="Compact"/>
              <w:jc w:val="center"/>
            </w:pPr>
            <w:r>
              <w:t xml:space="preserve">Month 9</w:t>
            </w:r>
          </w:p>
        </w:tc>
        <w:tc>
          <w:tcPr/>
          <w:p>
            <w:pPr>
              <w:pStyle w:val="Compact"/>
            </w:pPr>
            <w:r>
              <w:t xml:space="preserve">Agreements signed</w:t>
            </w:r>
          </w:p>
        </w:tc>
      </w:tr>
      <w:tr>
        <w:tc>
          <w:tcPr/>
          <w:p>
            <w:pPr>
              <w:pStyle w:val="Compact"/>
            </w:pPr>
            <w:r>
              <w:t xml:space="preserve">Pilot border posts operational</w:t>
            </w:r>
          </w:p>
        </w:tc>
        <w:tc>
          <w:tcPr/>
          <w:p>
            <w:pPr>
              <w:pStyle w:val="Compact"/>
              <w:jc w:val="center"/>
            </w:pPr>
            <w:r>
              <w:t xml:space="preserve">Month 15</w:t>
            </w:r>
          </w:p>
        </w:tc>
        <w:tc>
          <w:tcPr/>
          <w:p>
            <w:pPr>
              <w:pStyle w:val="Compact"/>
            </w:pPr>
            <w:r>
              <w:t xml:space="preserve">Digital verification live for pilot product categories</w:t>
            </w:r>
          </w:p>
        </w:tc>
      </w:tr>
      <w:tr>
        <w:tc>
          <w:tcPr/>
          <w:p>
            <w:pPr>
              <w:pStyle w:val="Compact"/>
            </w:pPr>
            <w:r>
              <w:t xml:space="preserve">Pilot review and rollout decision</w:t>
            </w:r>
          </w:p>
        </w:tc>
        <w:tc>
          <w:tcPr/>
          <w:p>
            <w:pPr>
              <w:pStyle w:val="Compact"/>
              <w:jc w:val="center"/>
            </w:pPr>
            <w:r>
              <w:t xml:space="preserve">Month 20</w:t>
            </w:r>
          </w:p>
        </w:tc>
        <w:tc>
          <w:tcPr/>
          <w:p>
            <w:pPr>
              <w:pStyle w:val="Compact"/>
            </w:pPr>
            <w:r>
              <w:t xml:space="preserve">Go/no-go based on measured results</w:t>
            </w:r>
          </w:p>
        </w:tc>
      </w:tr>
      <w:tr>
        <w:tc>
          <w:tcPr/>
          <w:p>
            <w:pPr>
              <w:pStyle w:val="Compact"/>
            </w:pPr>
            <w:r>
              <w:t xml:space="preserve">Legislative reform enacted</w:t>
            </w:r>
          </w:p>
        </w:tc>
        <w:tc>
          <w:tcPr/>
          <w:p>
            <w:pPr>
              <w:pStyle w:val="Compact"/>
              <w:jc w:val="center"/>
            </w:pPr>
            <w:r>
              <w:t xml:space="preserve">Month 24</w:t>
            </w:r>
          </w:p>
        </w:tc>
        <w:tc>
          <w:tcPr/>
          <w:p>
            <w:pPr>
              <w:pStyle w:val="Compact"/>
            </w:pPr>
            <w:r>
              <w:t xml:space="preserve">Digital credentials legally recognised</w:t>
            </w:r>
          </w:p>
        </w:tc>
      </w:tr>
      <w:tr>
        <w:tc>
          <w:tcPr/>
          <w:p>
            <w:pPr>
              <w:pStyle w:val="Compact"/>
            </w:pPr>
            <w:r>
              <w:t xml:space="preserve">National rollout complete</w:t>
            </w:r>
          </w:p>
        </w:tc>
        <w:tc>
          <w:tcPr/>
          <w:p>
            <w:pPr>
              <w:pStyle w:val="Compact"/>
              <w:jc w:val="center"/>
            </w:pPr>
            <w:r>
              <w:t xml:space="preserve">Month 30</w:t>
            </w:r>
          </w:p>
        </w:tc>
        <w:tc>
          <w:tcPr/>
          <w:p>
            <w:pPr>
              <w:pStyle w:val="Compact"/>
            </w:pPr>
            <w:r>
              <w:t xml:space="preserve">All border posts and product categories covered</w:t>
            </w:r>
          </w:p>
        </w:tc>
      </w:tr>
      <w:tr>
        <w:tc>
          <w:tcPr/>
          <w:p>
            <w:pPr>
              <w:pStyle w:val="Compact"/>
            </w:pPr>
            <w:r>
              <w:t xml:space="preserve">First mutual recognition agreement signed</w:t>
            </w:r>
          </w:p>
        </w:tc>
        <w:tc>
          <w:tcPr/>
          <w:p>
            <w:pPr>
              <w:pStyle w:val="Compact"/>
              <w:jc w:val="center"/>
            </w:pPr>
            <w:r>
              <w:t xml:space="preserve">Month 30</w:t>
            </w:r>
          </w:p>
        </w:tc>
        <w:tc>
          <w:tcPr/>
          <w:p>
            <w:pPr>
              <w:pStyle w:val="Compact"/>
            </w:pPr>
            <w:r>
              <w:t xml:space="preserve">Bilateral digital credential acceptance</w:t>
            </w:r>
          </w:p>
        </w:tc>
      </w:tr>
      <w:tr>
        <w:tc>
          <w:tcPr/>
          <w:p>
            <w:pPr>
              <w:pStyle w:val="Compact"/>
            </w:pPr>
            <w:r>
              <w:t xml:space="preserve">First IAF report submitted</w:t>
            </w:r>
          </w:p>
        </w:tc>
        <w:tc>
          <w:tcPr/>
          <w:p>
            <w:pPr>
              <w:pStyle w:val="Compact"/>
              <w:jc w:val="center"/>
            </w:pPr>
            <w:r>
              <w:t xml:space="preserve">Month 36</w:t>
            </w:r>
          </w:p>
        </w:tc>
        <w:tc>
          <w:tcPr/>
          <w:p>
            <w:pPr>
              <w:pStyle w:val="Compact"/>
            </w:pPr>
            <w:r>
              <w:t xml:space="preserve">National KPIs measured and reported to UNECE</w:t>
            </w:r>
          </w:p>
        </w:tc>
      </w:tr>
    </w:tbl>
    <w:p>
      <w:r>
        <w:pict>
          <v:rect style="width:0;height:1.5pt" o:hralign="center" o:hrstd="t" o:hr="t"/>
        </w:pict>
      </w:r>
    </w:p>
    <w:bookmarkEnd w:id="48"/>
    <w:bookmarkEnd w:id="49"/>
    <w:bookmarkStart w:id="57" w:name="dependencies"/>
    <w:p>
      <w:pPr>
        <w:pStyle w:val="Heading2"/>
      </w:pPr>
      <w:r>
        <w:t xml:space="preserve">6. Dependencies</w:t>
      </w:r>
    </w:p>
    <w:p>
      <w:pPr>
        <w:pStyle w:val="FirstParagraph"/>
      </w:pPr>
      <w:r>
        <w:t xml:space="preserve">Successful government UNTP implementation requires coordination across multiple agencies and depends on ecosystem services. This section identifies key dependencies and assesses current readiness.</w:t>
      </w:r>
    </w:p>
    <w:bookmarkStart w:id="50" w:name="domestic-institutional-infrastructure"/>
    <w:p>
      <w:pPr>
        <w:pStyle w:val="Heading3"/>
      </w:pPr>
      <w:r>
        <w:t xml:space="preserve">6.1 Domestic Institutional Infrastructure</w:t>
      </w:r>
    </w:p>
    <w:tbl>
      <w:tblPr>
        <w:tblStyle w:val="Table"/>
        <w:tblW w:type="pct" w:w="5000"/>
        <w:tblLayout w:type="fixed"/>
        <w:tblLook w:firstRow="1" w:lastRow="0" w:firstColumn="0" w:lastColumn="0" w:noHBand="0" w:noVBand="0" w:val="0020"/>
      </w:tblPr>
      <w:tblGrid>
        <w:gridCol w:w="1716"/>
        <w:gridCol w:w="1452"/>
        <w:gridCol w:w="2508"/>
        <w:gridCol w:w="2244"/>
      </w:tblGrid>
      <w:tr>
        <w:trPr>
          <w:tblHeader w:val="on"/>
        </w:trPr>
        <w:tc>
          <w:tcPr/>
          <w:p>
            <w:pPr>
              <w:pStyle w:val="Compact"/>
            </w:pPr>
            <w:r>
              <w:t xml:space="preserve">Institution</w:t>
            </w:r>
          </w:p>
        </w:tc>
        <w:tc>
          <w:tcPr/>
          <w:p>
            <w:pPr>
              <w:pStyle w:val="Compact"/>
            </w:pPr>
            <w:r>
              <w:t xml:space="preserve">UNTP Role</w:t>
            </w:r>
          </w:p>
        </w:tc>
        <w:tc>
          <w:tcPr/>
          <w:p>
            <w:pPr>
              <w:pStyle w:val="Compact"/>
            </w:pPr>
            <w:r>
              <w:t xml:space="preserve">Current Capability</w:t>
            </w:r>
          </w:p>
        </w:tc>
        <w:tc>
          <w:tcPr/>
          <w:p>
            <w:pPr>
              <w:pStyle w:val="Compact"/>
            </w:pPr>
            <w:r>
              <w:t xml:space="preserve">Action Required</w:t>
            </w:r>
          </w:p>
        </w:tc>
      </w:tr>
      <w:tr>
        <w:tc>
          <w:tcPr/>
          <w:p>
            <w:pPr>
              <w:pStyle w:val="Compact"/>
            </w:pPr>
            <w:r>
              <w:t xml:space="preserve">Customs authority</w:t>
            </w:r>
          </w:p>
        </w:tc>
        <w:tc>
          <w:tcPr/>
          <w:p>
            <w:pPr>
              <w:pStyle w:val="Compact"/>
            </w:pPr>
            <w:r>
              <w:t xml:space="preserve">Verify DPPs, DCCs, DIAs at border</w:t>
            </w:r>
          </w:p>
        </w:tc>
        <w:tc>
          <w:tcPr/>
          <w:p>
            <w:pPr>
              <w:pStyle w:val="Compact"/>
            </w:pPr>
            <w:r>
              <w:t xml:space="preserve">[Description of current digital capability]</w:t>
            </w:r>
          </w:p>
        </w:tc>
        <w:tc>
          <w:tcPr/>
          <w:p>
            <w:pPr>
              <w:pStyle w:val="Compact"/>
            </w:pPr>
            <w:r>
              <w:t xml:space="preserve">[Action]</w:t>
            </w:r>
          </w:p>
        </w:tc>
      </w:tr>
      <w:tr>
        <w:tc>
          <w:tcPr/>
          <w:p>
            <w:pPr>
              <w:pStyle w:val="Compact"/>
            </w:pPr>
            <w:r>
              <w:t xml:space="preserve">National single window</w:t>
            </w:r>
          </w:p>
        </w:tc>
        <w:tc>
          <w:tcPr/>
          <w:p>
            <w:pPr>
              <w:pStyle w:val="Compact"/>
            </w:pPr>
            <w:r>
              <w:t xml:space="preserve">Integrate digital credential verification</w:t>
            </w:r>
          </w:p>
        </w:tc>
        <w:tc>
          <w:tcPr/>
          <w:p>
            <w:pPr>
              <w:pStyle w:val="Compact"/>
            </w:pPr>
            <w:r>
              <w:t xml:space="preserve">[Operational / Under development / Not yet]</w:t>
            </w:r>
          </w:p>
        </w:tc>
        <w:tc>
          <w:tcPr/>
          <w:p>
            <w:pPr>
              <w:pStyle w:val="Compact"/>
            </w:pPr>
            <w:r>
              <w:t xml:space="preserve">[Action]</w:t>
            </w:r>
          </w:p>
        </w:tc>
      </w:tr>
      <w:tr>
        <w:tc>
          <w:tcPr/>
          <w:p>
            <w:pPr>
              <w:pStyle w:val="Compact"/>
            </w:pPr>
            <w:r>
              <w:t xml:space="preserve">Business register</w:t>
            </w:r>
          </w:p>
        </w:tc>
        <w:tc>
          <w:tcPr/>
          <w:p>
            <w:pPr>
              <w:pStyle w:val="Compact"/>
            </w:pPr>
            <w:r>
              <w:t xml:space="preserve">Issue DIAs for registered entities</w:t>
            </w:r>
          </w:p>
        </w:tc>
        <w:tc>
          <w:tcPr/>
          <w:p>
            <w:pPr>
              <w:pStyle w:val="Compact"/>
            </w:pPr>
            <w:r>
              <w:t xml:space="preserve">[Digital identity capability / Planning / Not yet]</w:t>
            </w:r>
          </w:p>
        </w:tc>
        <w:tc>
          <w:tcPr/>
          <w:p>
            <w:pPr>
              <w:pStyle w:val="Compact"/>
            </w:pPr>
            <w:r>
              <w:t xml:space="preserve">[Action]</w:t>
            </w:r>
          </w:p>
        </w:tc>
      </w:tr>
      <w:tr>
        <w:tc>
          <w:tcPr/>
          <w:p>
            <w:pPr>
              <w:pStyle w:val="Compact"/>
            </w:pPr>
            <w:r>
              <w:t xml:space="preserve">National standards body</w:t>
            </w:r>
          </w:p>
        </w:tc>
        <w:tc>
          <w:tcPr/>
          <w:p>
            <w:pPr>
              <w:pStyle w:val="Compact"/>
            </w:pPr>
            <w:r>
              <w:t xml:space="preserve">Coordinate with conformity schemes on vocabulary publication</w:t>
            </w:r>
          </w:p>
        </w:tc>
        <w:tc>
          <w:tcPr/>
          <w:p>
            <w:pPr>
              <w:pStyle w:val="Compact"/>
            </w:pPr>
            <w:r>
              <w:t xml:space="preserve">[Engaged / Not yet engaged]</w:t>
            </w:r>
          </w:p>
        </w:tc>
        <w:tc>
          <w:tcPr/>
          <w:p>
            <w:pPr>
              <w:pStyle w:val="Compact"/>
            </w:pPr>
            <w:r>
              <w:t xml:space="preserve">[Action]</w:t>
            </w:r>
          </w:p>
        </w:tc>
      </w:tr>
      <w:tr>
        <w:tc>
          <w:tcPr/>
          <w:p>
            <w:pPr>
              <w:pStyle w:val="Compact"/>
            </w:pPr>
            <w:r>
              <w:t xml:space="preserve">National accreditation body</w:t>
            </w:r>
          </w:p>
        </w:tc>
        <w:tc>
          <w:tcPr/>
          <w:p>
            <w:pPr>
              <w:pStyle w:val="Compact"/>
            </w:pPr>
            <w:r>
              <w:t xml:space="preserve">Ensure CABs can issue DCCs</w:t>
            </w:r>
          </w:p>
        </w:tc>
        <w:tc>
          <w:tcPr/>
          <w:p>
            <w:pPr>
              <w:pStyle w:val="Compact"/>
            </w:pPr>
            <w:r>
              <w:t xml:space="preserve">[Engaged / Not yet engaged]</w:t>
            </w:r>
          </w:p>
        </w:tc>
        <w:tc>
          <w:tcPr/>
          <w:p>
            <w:pPr>
              <w:pStyle w:val="Compact"/>
            </w:pPr>
            <w:r>
              <w:t xml:space="preserve">[Action]</w:t>
            </w:r>
          </w:p>
        </w:tc>
      </w:tr>
      <w:tr>
        <w:tc>
          <w:tcPr/>
          <w:p>
            <w:pPr>
              <w:pStyle w:val="Compact"/>
            </w:pPr>
            <w:r>
              <w:t xml:space="preserve">Trade ministry</w:t>
            </w:r>
          </w:p>
        </w:tc>
        <w:tc>
          <w:tcPr/>
          <w:p>
            <w:pPr>
              <w:pStyle w:val="Compact"/>
            </w:pPr>
            <w:r>
              <w:t xml:space="preserve">Policy leadership and legislative reform</w:t>
            </w:r>
          </w:p>
        </w:tc>
        <w:tc>
          <w:tcPr/>
          <w:p>
            <w:pPr>
              <w:pStyle w:val="Compact"/>
            </w:pPr>
            <w:r>
              <w:t xml:space="preserve">[Active / Needs engagement]</w:t>
            </w:r>
          </w:p>
        </w:tc>
        <w:tc>
          <w:tcPr/>
          <w:p>
            <w:pPr>
              <w:pStyle w:val="Compact"/>
            </w:pPr>
            <w:r>
              <w:t xml:space="preserve">[Action]</w:t>
            </w:r>
          </w:p>
        </w:tc>
      </w:tr>
    </w:tbl>
    <w:p>
      <w:pPr>
        <w:pStyle w:val="BodyText"/>
      </w:pPr>
      <w:r>
        <w:rPr>
          <w:b/>
          <w:bCs/>
        </w:rPr>
        <w:t xml:space="preserve">Assessment:</w:t>
      </w:r>
      <w:r>
        <w:t xml:space="preserve"> </w:t>
      </w:r>
      <w:r>
        <w:t xml:space="preserve">[Summary of institutional readiness. Note which agencies are already digitally mature and which will require the most support. Identify any existing modernisation programs that UNTP can align with.]</w:t>
      </w:r>
    </w:p>
    <w:bookmarkEnd w:id="50"/>
    <w:bookmarkStart w:id="51" w:name="software-and-it-infrastructure"/>
    <w:p>
      <w:pPr>
        <w:pStyle w:val="Heading3"/>
      </w:pPr>
      <w:r>
        <w:t xml:space="preserve">6.2 Software and IT Infrastructure</w:t>
      </w:r>
    </w:p>
    <w:tbl>
      <w:tblPr>
        <w:tblStyle w:val="Table"/>
        <w:tblW w:type="pct" w:w="5000"/>
        <w:tblLayout w:type="fixed"/>
        <w:tblLook w:firstRow="1" w:lastRow="0" w:firstColumn="0" w:lastColumn="0" w:noHBand="0" w:noVBand="0" w:val="0020"/>
      </w:tblPr>
      <w:tblGrid>
        <w:gridCol w:w="2190"/>
        <w:gridCol w:w="1516"/>
        <w:gridCol w:w="1348"/>
        <w:gridCol w:w="2864"/>
      </w:tblGrid>
      <w:tr>
        <w:trPr>
          <w:tblHeader w:val="on"/>
        </w:trPr>
        <w:tc>
          <w:tcPr/>
          <w:p>
            <w:pPr>
              <w:pStyle w:val="Compact"/>
            </w:pPr>
            <w:r>
              <w:t xml:space="preserve">Requirement</w:t>
            </w:r>
          </w:p>
        </w:tc>
        <w:tc>
          <w:tcPr/>
          <w:p>
            <w:pPr>
              <w:pStyle w:val="Compact"/>
            </w:pPr>
            <w:r>
              <w:t xml:space="preserve">Options</w:t>
            </w:r>
          </w:p>
        </w:tc>
        <w:tc>
          <w:tcPr/>
          <w:p>
            <w:pPr>
              <w:pStyle w:val="Compact"/>
            </w:pPr>
            <w:r>
              <w:t xml:space="preserve">Status</w:t>
            </w:r>
          </w:p>
        </w:tc>
        <w:tc>
          <w:tcPr/>
          <w:p>
            <w:pPr>
              <w:pStyle w:val="Compact"/>
            </w:pPr>
            <w:r>
              <w:t xml:space="preserve">Action Required</w:t>
            </w:r>
          </w:p>
        </w:tc>
      </w:tr>
      <w:tr>
        <w:tc>
          <w:tcPr/>
          <w:p>
            <w:pPr>
              <w:pStyle w:val="Compact"/>
            </w:pPr>
            <w:r>
              <w:t xml:space="preserve">Credential verification platform</w:t>
            </w:r>
          </w:p>
        </w:tc>
        <w:tc>
          <w:tcPr/>
          <w:p>
            <w:pPr>
              <w:pStyle w:val="Compact"/>
            </w:pPr>
            <w:r>
              <w:t xml:space="preserve">[Commercial / Open source / Custom build]</w:t>
            </w:r>
          </w:p>
        </w:tc>
        <w:tc>
          <w:tcPr/>
          <w:p>
            <w:pPr>
              <w:pStyle w:val="Compact"/>
            </w:pPr>
            <w:r>
              <w:t xml:space="preserve">[Available / Evaluating / Gap]</w:t>
            </w:r>
          </w:p>
        </w:tc>
        <w:tc>
          <w:tcPr/>
          <w:p>
            <w:pPr>
              <w:pStyle w:val="Compact"/>
            </w:pPr>
            <w:r>
              <w:t xml:space="preserve">[Action]</w:t>
            </w:r>
          </w:p>
        </w:tc>
      </w:tr>
      <w:tr>
        <w:tc>
          <w:tcPr/>
          <w:p>
            <w:pPr>
              <w:pStyle w:val="Compact"/>
            </w:pPr>
            <w:r>
              <w:t xml:space="preserve">Identity resolver infrastructure</w:t>
            </w:r>
          </w:p>
        </w:tc>
        <w:tc>
          <w:tcPr/>
          <w:p>
            <w:pPr>
              <w:pStyle w:val="Compact"/>
            </w:pPr>
            <w:r>
              <w:t xml:space="preserve">[National / Regional shared / Outsourced]</w:t>
            </w:r>
          </w:p>
        </w:tc>
        <w:tc>
          <w:tcPr/>
          <w:p>
            <w:pPr>
              <w:pStyle w:val="Compact"/>
            </w:pPr>
            <w:r>
              <w:t xml:space="preserve">[Available / Evaluating / Gap]</w:t>
            </w:r>
          </w:p>
        </w:tc>
        <w:tc>
          <w:tcPr/>
          <w:p>
            <w:pPr>
              <w:pStyle w:val="Compact"/>
            </w:pPr>
            <w:r>
              <w:t xml:space="preserve">[Action]</w:t>
            </w:r>
          </w:p>
        </w:tc>
      </w:tr>
      <w:tr>
        <w:tc>
          <w:tcPr/>
          <w:p>
            <w:pPr>
              <w:pStyle w:val="Compact"/>
            </w:pPr>
            <w:r>
              <w:t xml:space="preserve">Customs system integration</w:t>
            </w:r>
          </w:p>
        </w:tc>
        <w:tc>
          <w:tcPr/>
          <w:p>
            <w:pPr>
              <w:pStyle w:val="Compact"/>
            </w:pPr>
            <w:r>
              <w:t xml:space="preserve">[ASYCUDA / National system / Single window integration]</w:t>
            </w:r>
          </w:p>
        </w:tc>
        <w:tc>
          <w:tcPr/>
          <w:p>
            <w:pPr>
              <w:pStyle w:val="Compact"/>
            </w:pPr>
            <w:r>
              <w:t xml:space="preserve">[Straightforward / Complex / Unknown]</w:t>
            </w:r>
          </w:p>
        </w:tc>
        <w:tc>
          <w:tcPr/>
          <w:p>
            <w:pPr>
              <w:pStyle w:val="Compact"/>
            </w:pPr>
            <w:r>
              <w:t xml:space="preserve">[Action]</w:t>
            </w:r>
          </w:p>
        </w:tc>
      </w:tr>
      <w:tr>
        <w:tc>
          <w:tcPr/>
          <w:p>
            <w:pPr>
              <w:pStyle w:val="Compact"/>
            </w:pPr>
            <w:r>
              <w:t xml:space="preserve">Risk management system integration</w:t>
            </w:r>
          </w:p>
        </w:tc>
        <w:tc>
          <w:tcPr/>
          <w:p>
            <w:pPr>
              <w:pStyle w:val="Compact"/>
            </w:pPr>
            <w:r>
              <w:t xml:space="preserve">[For automated risk scoring using credential data]</w:t>
            </w:r>
          </w:p>
        </w:tc>
        <w:tc>
          <w:tcPr/>
          <w:p>
            <w:pPr>
              <w:pStyle w:val="Compact"/>
            </w:pPr>
            <w:r>
              <w:t xml:space="preserve">[Available / Evaluating / Gap]</w:t>
            </w:r>
          </w:p>
        </w:tc>
        <w:tc>
          <w:tcPr/>
          <w:p>
            <w:pPr>
              <w:pStyle w:val="Compact"/>
            </w:pPr>
            <w:r>
              <w:t xml:space="preserve">[Action]</w:t>
            </w:r>
          </w:p>
        </w:tc>
      </w:tr>
    </w:tbl>
    <w:p>
      <w:pPr>
        <w:pStyle w:val="BodyText"/>
      </w:pPr>
      <w:r>
        <w:rPr>
          <w:b/>
          <w:bCs/>
        </w:rPr>
        <w:t xml:space="preserve">Assessment:</w:t>
      </w:r>
      <w:r>
        <w:t xml:space="preserve"> </w:t>
      </w:r>
      <w:r>
        <w:t xml:space="preserve">[Summary of IT readiness. Note whether existing customs modernisation or single window projects can incorporate UNTP capability, reducing incremental investment.]</w:t>
      </w:r>
    </w:p>
    <w:bookmarkEnd w:id="51"/>
    <w:bookmarkStart w:id="52" w:name="conformity-schemes-and-cabs"/>
    <w:p>
      <w:pPr>
        <w:pStyle w:val="Heading3"/>
      </w:pPr>
      <w:r>
        <w:t xml:space="preserve">6.3 Conformity Schemes and CABs</w:t>
      </w:r>
    </w:p>
    <w:tbl>
      <w:tblPr>
        <w:tblStyle w:val="Table"/>
        <w:tblW w:type="pct" w:w="5000"/>
        <w:tblLayout w:type="fixed"/>
        <w:tblLook w:firstRow="1" w:lastRow="0" w:firstColumn="0" w:lastColumn="0" w:noHBand="0" w:noVBand="0" w:val="0020"/>
      </w:tblPr>
      <w:tblGrid>
        <w:gridCol w:w="1729"/>
        <w:gridCol w:w="2548"/>
        <w:gridCol w:w="1820"/>
        <w:gridCol w:w="1820"/>
      </w:tblGrid>
      <w:tr>
        <w:trPr>
          <w:tblHeader w:val="on"/>
        </w:trPr>
        <w:tc>
          <w:tcPr/>
          <w:p>
            <w:pPr>
              <w:pStyle w:val="Compact"/>
            </w:pPr>
            <w:r>
              <w:t xml:space="preserve">Scheme/Regulation</w:t>
            </w:r>
          </w:p>
        </w:tc>
        <w:tc>
          <w:tcPr/>
          <w:p>
            <w:pPr>
              <w:pStyle w:val="Compact"/>
            </w:pPr>
            <w:r>
              <w:t xml:space="preserve">Relevance to National Trade</w:t>
            </w:r>
          </w:p>
        </w:tc>
        <w:tc>
          <w:tcPr/>
          <w:p>
            <w:pPr>
              <w:pStyle w:val="Compact"/>
            </w:pPr>
            <w:r>
              <w:t xml:space="preserve">Digital Vocabulary</w:t>
            </w:r>
          </w:p>
        </w:tc>
        <w:tc>
          <w:tcPr/>
          <w:p>
            <w:pPr>
              <w:pStyle w:val="Compact"/>
            </w:pPr>
            <w:r>
              <w:t xml:space="preserve">CABs Issuing DCCs</w:t>
            </w:r>
          </w:p>
        </w:tc>
      </w:tr>
      <w:tr>
        <w:tc>
          <w:tcPr/>
          <w:p>
            <w:pPr>
              <w:pStyle w:val="Compact"/>
            </w:pPr>
            <w:r>
              <w:t xml:space="preserve">[e.g. ISO 14001]</w:t>
            </w:r>
          </w:p>
        </w:tc>
        <w:tc>
          <w:tcPr/>
          <w:p>
            <w:pPr>
              <w:pStyle w:val="Compact"/>
            </w:pPr>
            <w:r>
              <w:t xml:space="preserve">[Relevance to key export sectors]</w:t>
            </w:r>
          </w:p>
        </w:tc>
        <w:tc>
          <w:tcPr/>
          <w:p>
            <w:pPr>
              <w:pStyle w:val="Compact"/>
            </w:pPr>
            <w:r>
              <w:t xml:space="preserve">[Published / In progress / Not yet]</w:t>
            </w:r>
          </w:p>
        </w:tc>
        <w:tc>
          <w:tcPr/>
          <w:p>
            <w:pPr>
              <w:pStyle w:val="Compact"/>
            </w:pPr>
            <w:r>
              <w:t xml:space="preserve">[List or</w:t>
            </w:r>
            <w:r>
              <w:t xml:space="preserve"> </w:t>
            </w:r>
            <w:r>
              <w:t xml:space="preserve">“none yet”</w:t>
            </w:r>
            <w:r>
              <w:t xml:space="preserve">]</w:t>
            </w:r>
          </w:p>
        </w:tc>
      </w:tr>
      <w:tr>
        <w:tc>
          <w:tcPr/>
          <w:p>
            <w:pPr>
              <w:pStyle w:val="Compact"/>
            </w:pPr>
            <w:r>
              <w:t xml:space="preserve">[National regulatory scheme 1]</w:t>
            </w:r>
          </w:p>
        </w:tc>
        <w:tc>
          <w:tcPr/>
          <w:p>
            <w:pPr>
              <w:pStyle w:val="Compact"/>
            </w:pPr>
            <w:r>
              <w:t xml:space="preserve">[Description]</w:t>
            </w:r>
          </w:p>
        </w:tc>
        <w:tc>
          <w:tcPr/>
          <w:p>
            <w:pPr>
              <w:pStyle w:val="Compact"/>
            </w:pPr>
            <w:r>
              <w:t xml:space="preserve">[Published / In progress / Not yet]</w:t>
            </w:r>
          </w:p>
        </w:tc>
        <w:tc>
          <w:tcPr/>
          <w:p>
            <w:pPr>
              <w:pStyle w:val="Compact"/>
            </w:pPr>
            <w:r>
              <w:t xml:space="preserve">[N/A — government-issued]</w:t>
            </w:r>
          </w:p>
        </w:tc>
      </w:tr>
      <w:tr>
        <w:tc>
          <w:tcPr/>
          <w:p>
            <w:pPr>
              <w:pStyle w:val="Compact"/>
            </w:pPr>
            <w:r>
              <w:t xml:space="preserve">[International scheme relevant to key exports]</w:t>
            </w:r>
          </w:p>
        </w:tc>
        <w:tc>
          <w:tcPr/>
          <w:p>
            <w:pPr>
              <w:pStyle w:val="Compact"/>
            </w:pPr>
            <w:r>
              <w:t xml:space="preserve">[Description]</w:t>
            </w:r>
          </w:p>
        </w:tc>
        <w:tc>
          <w:tcPr/>
          <w:p>
            <w:pPr>
              <w:pStyle w:val="Compact"/>
            </w:pPr>
            <w:r>
              <w:t xml:space="preserve">[Published / In progress / Not yet]</w:t>
            </w:r>
          </w:p>
        </w:tc>
        <w:tc>
          <w:tcPr/>
          <w:p>
            <w:pPr>
              <w:pStyle w:val="Compact"/>
            </w:pPr>
            <w:r>
              <w:t xml:space="preserve">[List or</w:t>
            </w:r>
            <w:r>
              <w:t xml:space="preserve"> </w:t>
            </w:r>
            <w:r>
              <w:t xml:space="preserve">“none yet”</w:t>
            </w:r>
            <w:r>
              <w:t xml:space="preserve">]</w:t>
            </w:r>
          </w:p>
        </w:tc>
      </w:tr>
    </w:tbl>
    <w:p>
      <w:pPr>
        <w:pStyle w:val="BodyText"/>
      </w:pPr>
      <w:r>
        <w:rPr>
          <w:b/>
          <w:bCs/>
        </w:rPr>
        <w:t xml:space="preserve">Assessment:</w:t>
      </w:r>
      <w:r>
        <w:t xml:space="preserve"> </w:t>
      </w:r>
      <w:r>
        <w:t xml:space="preserve">[Summary of scheme/CAB readiness. For national regulations, note whether the government itself needs to publish criteria as Conformity Vocabulary Catalogs and issue regulatory DCCs. For international schemes, note which are most critical for the country’s export sectors and their current digital maturity.]</w:t>
      </w:r>
    </w:p>
    <w:bookmarkEnd w:id="52"/>
    <w:bookmarkStart w:id="53" w:name="trading-partners"/>
    <w:p>
      <w:pPr>
        <w:pStyle w:val="Heading3"/>
      </w:pPr>
      <w:r>
        <w:t xml:space="preserve">6.4 Trading Partners</w:t>
      </w:r>
    </w:p>
    <w:tbl>
      <w:tblPr>
        <w:tblStyle w:val="Table"/>
        <w:tblW w:type="pct" w:w="5000"/>
        <w:tblLayout w:type="fixed"/>
        <w:tblLook w:firstRow="1" w:lastRow="0" w:firstColumn="0" w:lastColumn="0" w:noHBand="0" w:noVBand="0" w:val="0020"/>
      </w:tblPr>
      <w:tblGrid>
        <w:gridCol w:w="1795"/>
        <w:gridCol w:w="1372"/>
        <w:gridCol w:w="2534"/>
        <w:gridCol w:w="2217"/>
      </w:tblGrid>
      <w:tr>
        <w:trPr>
          <w:tblHeader w:val="on"/>
        </w:trPr>
        <w:tc>
          <w:tcPr/>
          <w:p>
            <w:pPr>
              <w:pStyle w:val="Compact"/>
            </w:pPr>
            <w:r>
              <w:t xml:space="preserve">Trading Partner</w:t>
            </w:r>
          </w:p>
        </w:tc>
        <w:tc>
          <w:tcPr/>
          <w:p>
            <w:pPr>
              <w:pStyle w:val="Compact"/>
              <w:jc w:val="right"/>
            </w:pPr>
            <w:r>
              <w:t xml:space="preserve">Trade Value</w:t>
            </w:r>
          </w:p>
        </w:tc>
        <w:tc>
          <w:tcPr/>
          <w:p>
            <w:pPr>
              <w:pStyle w:val="Compact"/>
            </w:pPr>
            <w:r>
              <w:t xml:space="preserve">Digital Trade Readiness</w:t>
            </w:r>
          </w:p>
        </w:tc>
        <w:tc>
          <w:tcPr/>
          <w:p>
            <w:pPr>
              <w:pStyle w:val="Compact"/>
            </w:pPr>
            <w:r>
              <w:t xml:space="preserve">Engagement Priority</w:t>
            </w:r>
          </w:p>
        </w:tc>
      </w:tr>
      <w:tr>
        <w:tc>
          <w:tcPr/>
          <w:p>
            <w:pPr>
              <w:pStyle w:val="Compact"/>
            </w:pPr>
            <w:r>
              <w:t xml:space="preserve">[Partner country 1]</w:t>
            </w:r>
          </w:p>
        </w:tc>
        <w:tc>
          <w:tcPr/>
          <w:p>
            <w:pPr>
              <w:pStyle w:val="Compact"/>
              <w:jc w:val="right"/>
            </w:pPr>
            <w:r>
              <w:t xml:space="preserve">[$ amount]</w:t>
            </w:r>
          </w:p>
        </w:tc>
        <w:tc>
          <w:tcPr/>
          <w:p>
            <w:pPr>
              <w:pStyle w:val="Compact"/>
            </w:pPr>
            <w:r>
              <w:t xml:space="preserve">[Advanced / Developing / Early stage]</w:t>
            </w:r>
          </w:p>
        </w:tc>
        <w:tc>
          <w:tcPr/>
          <w:p>
            <w:pPr>
              <w:pStyle w:val="Compact"/>
            </w:pPr>
            <w:r>
              <w:t xml:space="preserve">[High / Medium / Low]</w:t>
            </w:r>
          </w:p>
        </w:tc>
      </w:tr>
      <w:tr>
        <w:tc>
          <w:tcPr/>
          <w:p>
            <w:pPr>
              <w:pStyle w:val="Compact"/>
            </w:pPr>
            <w:r>
              <w:t xml:space="preserve">[Partner country 2]</w:t>
            </w:r>
          </w:p>
        </w:tc>
        <w:tc>
          <w:tcPr/>
          <w:p>
            <w:pPr>
              <w:pStyle w:val="Compact"/>
              <w:jc w:val="right"/>
            </w:pPr>
            <w:r>
              <w:t xml:space="preserve">[$ amount]</w:t>
            </w:r>
          </w:p>
        </w:tc>
        <w:tc>
          <w:tcPr/>
          <w:p>
            <w:pPr>
              <w:pStyle w:val="Compact"/>
            </w:pPr>
            <w:r>
              <w:t xml:space="preserve">[Advanced / Developing / Early stage]</w:t>
            </w:r>
          </w:p>
        </w:tc>
        <w:tc>
          <w:tcPr/>
          <w:p>
            <w:pPr>
              <w:pStyle w:val="Compact"/>
            </w:pPr>
            <w:r>
              <w:t xml:space="preserve">[High / Medium / Low]</w:t>
            </w:r>
          </w:p>
        </w:tc>
      </w:tr>
      <w:tr>
        <w:tc>
          <w:tcPr/>
          <w:p>
            <w:pPr>
              <w:pStyle w:val="Compact"/>
            </w:pPr>
            <w:r>
              <w:t xml:space="preserve">[Partner country 3]</w:t>
            </w:r>
          </w:p>
        </w:tc>
        <w:tc>
          <w:tcPr/>
          <w:p>
            <w:pPr>
              <w:pStyle w:val="Compact"/>
              <w:jc w:val="right"/>
            </w:pPr>
            <w:r>
              <w:t xml:space="preserve">[$ amount]</w:t>
            </w:r>
          </w:p>
        </w:tc>
        <w:tc>
          <w:tcPr/>
          <w:p>
            <w:pPr>
              <w:pStyle w:val="Compact"/>
            </w:pPr>
            <w:r>
              <w:t xml:space="preserve">[Advanced / Developing / Early stage]</w:t>
            </w:r>
          </w:p>
        </w:tc>
        <w:tc>
          <w:tcPr/>
          <w:p>
            <w:pPr>
              <w:pStyle w:val="Compact"/>
            </w:pPr>
            <w:r>
              <w:t xml:space="preserve">[High / Medium / Low]</w:t>
            </w:r>
          </w:p>
        </w:tc>
      </w:tr>
      <w:tr>
        <w:tc>
          <w:tcPr/>
          <w:p>
            <w:pPr>
              <w:pStyle w:val="Compact"/>
            </w:pPr>
            <w:r>
              <w:t xml:space="preserve">[Regional bloc]</w:t>
            </w:r>
          </w:p>
        </w:tc>
        <w:tc>
          <w:tcPr/>
          <w:p>
            <w:pPr>
              <w:pStyle w:val="Compact"/>
              <w:jc w:val="right"/>
            </w:pPr>
            <w:r>
              <w:t xml:space="preserve">[$ amount]</w:t>
            </w:r>
          </w:p>
        </w:tc>
        <w:tc>
          <w:tcPr/>
          <w:p>
            <w:pPr>
              <w:pStyle w:val="Compact"/>
            </w:pPr>
            <w:r>
              <w:t xml:space="preserve">[Description]</w:t>
            </w:r>
          </w:p>
        </w:tc>
        <w:tc>
          <w:tcPr/>
          <w:p>
            <w:pPr>
              <w:pStyle w:val="Compact"/>
            </w:pPr>
            <w:r>
              <w:t xml:space="preserve">[High / Medium / Low]</w:t>
            </w:r>
          </w:p>
        </w:tc>
      </w:tr>
    </w:tbl>
    <w:p>
      <w:pPr>
        <w:pStyle w:val="BodyText"/>
      </w:pPr>
      <w:r>
        <w:rPr>
          <w:b/>
          <w:bCs/>
        </w:rPr>
        <w:t xml:space="preserve">Assessment:</w:t>
      </w:r>
      <w:r>
        <w:t xml:space="preserve"> </w:t>
      </w:r>
      <w:r>
        <w:t xml:space="preserve">[Summary of trading partner readiness. Note which partners are most likely to adopt UNTP early (creating mutual recognition opportunities) and which will require the longest transition period. Identify regional integration initiatives that could accelerate multi-country adoption.]</w:t>
      </w:r>
    </w:p>
    <w:bookmarkEnd w:id="53"/>
    <w:bookmarkStart w:id="54" w:name="industry-readiness"/>
    <w:p>
      <w:pPr>
        <w:pStyle w:val="Heading3"/>
      </w:pPr>
      <w:r>
        <w:t xml:space="preserve">6.5 Industry Readiness</w:t>
      </w:r>
    </w:p>
    <w:tbl>
      <w:tblPr>
        <w:tblStyle w:val="Table"/>
        <w:tblW w:type="pct" w:w="5000"/>
        <w:tblLayout w:type="fixed"/>
        <w:tblLook w:firstRow="1" w:lastRow="0" w:firstColumn="0" w:lastColumn="0" w:noHBand="0" w:noVBand="0" w:val="0020"/>
      </w:tblPr>
      <w:tblGrid>
        <w:gridCol w:w="844"/>
        <w:gridCol w:w="1372"/>
        <w:gridCol w:w="1795"/>
        <w:gridCol w:w="1689"/>
        <w:gridCol w:w="2217"/>
      </w:tblGrid>
      <w:tr>
        <w:trPr>
          <w:tblHeader w:val="on"/>
        </w:trPr>
        <w:tc>
          <w:tcPr/>
          <w:p>
            <w:pPr>
              <w:pStyle w:val="Compact"/>
            </w:pPr>
            <w:r>
              <w:t xml:space="preserve">Sector</w:t>
            </w:r>
          </w:p>
        </w:tc>
        <w:tc>
          <w:tcPr/>
          <w:p>
            <w:pPr>
              <w:pStyle w:val="Compact"/>
              <w:jc w:val="right"/>
            </w:pPr>
            <w:r>
              <w:t xml:space="preserve">Export Value</w:t>
            </w:r>
          </w:p>
        </w:tc>
        <w:tc>
          <w:tcPr/>
          <w:p>
            <w:pPr>
              <w:pStyle w:val="Compact"/>
            </w:pPr>
            <w:r>
              <w:t xml:space="preserve">Digital Maturity</w:t>
            </w:r>
          </w:p>
        </w:tc>
        <w:tc>
          <w:tcPr/>
          <w:p>
            <w:pPr>
              <w:pStyle w:val="Compact"/>
            </w:pPr>
            <w:r>
              <w:t xml:space="preserve">UNTP Readiness</w:t>
            </w:r>
          </w:p>
        </w:tc>
        <w:tc>
          <w:tcPr/>
          <w:p>
            <w:pPr>
              <w:pStyle w:val="Compact"/>
            </w:pPr>
            <w:r>
              <w:t xml:space="preserve">Engagement Strategy</w:t>
            </w:r>
          </w:p>
        </w:tc>
      </w:tr>
      <w:tr>
        <w:tc>
          <w:tcPr/>
          <w:p>
            <w:pPr>
              <w:pStyle w:val="Compact"/>
            </w:pPr>
            <w:r>
              <w:t xml:space="preserve">[Key export sector 1]</w:t>
            </w:r>
          </w:p>
        </w:tc>
        <w:tc>
          <w:tcPr/>
          <w:p>
            <w:pPr>
              <w:pStyle w:val="Compact"/>
              <w:jc w:val="right"/>
            </w:pPr>
            <w:r>
              <w:t xml:space="preserve">[$ amount]</w:t>
            </w:r>
          </w:p>
        </w:tc>
        <w:tc>
          <w:tcPr/>
          <w:p>
            <w:pPr>
              <w:pStyle w:val="Compact"/>
            </w:pPr>
            <w:r>
              <w:t xml:space="preserve">[High / Medium / Low]</w:t>
            </w:r>
          </w:p>
        </w:tc>
        <w:tc>
          <w:tcPr/>
          <w:p>
            <w:pPr>
              <w:pStyle w:val="Compact"/>
            </w:pPr>
            <w:r>
              <w:t xml:space="preserve">[CAP active / Planning / Not started]</w:t>
            </w:r>
          </w:p>
        </w:tc>
        <w:tc>
          <w:tcPr/>
          <w:p>
            <w:pPr>
              <w:pStyle w:val="Compact"/>
            </w:pPr>
            <w:r>
              <w:t xml:space="preserve">[Description]</w:t>
            </w:r>
          </w:p>
        </w:tc>
      </w:tr>
      <w:tr>
        <w:tc>
          <w:tcPr/>
          <w:p>
            <w:pPr>
              <w:pStyle w:val="Compact"/>
            </w:pPr>
            <w:r>
              <w:t xml:space="preserve">[Key export sector 2]</w:t>
            </w:r>
          </w:p>
        </w:tc>
        <w:tc>
          <w:tcPr/>
          <w:p>
            <w:pPr>
              <w:pStyle w:val="Compact"/>
              <w:jc w:val="right"/>
            </w:pPr>
            <w:r>
              <w:t xml:space="preserve">[$ amount]</w:t>
            </w:r>
          </w:p>
        </w:tc>
        <w:tc>
          <w:tcPr/>
          <w:p>
            <w:pPr>
              <w:pStyle w:val="Compact"/>
            </w:pPr>
            <w:r>
              <w:t xml:space="preserve">[High / Medium / Low]</w:t>
            </w:r>
          </w:p>
        </w:tc>
        <w:tc>
          <w:tcPr/>
          <w:p>
            <w:pPr>
              <w:pStyle w:val="Compact"/>
            </w:pPr>
            <w:r>
              <w:t xml:space="preserve">[CAP active / Planning / Not started]</w:t>
            </w:r>
          </w:p>
        </w:tc>
        <w:tc>
          <w:tcPr/>
          <w:p>
            <w:pPr>
              <w:pStyle w:val="Compact"/>
            </w:pPr>
            <w:r>
              <w:t xml:space="preserve">[Description]</w:t>
            </w:r>
          </w:p>
        </w:tc>
      </w:tr>
      <w:tr>
        <w:tc>
          <w:tcPr/>
          <w:p>
            <w:pPr>
              <w:pStyle w:val="Compact"/>
            </w:pPr>
            <w:r>
              <w:t xml:space="preserve">[Key import sector]</w:t>
            </w:r>
          </w:p>
        </w:tc>
        <w:tc>
          <w:tcPr/>
          <w:p>
            <w:pPr>
              <w:pStyle w:val="Compact"/>
              <w:jc w:val="right"/>
            </w:pPr>
            <w:r>
              <w:t xml:space="preserve">[$ amount]</w:t>
            </w:r>
          </w:p>
        </w:tc>
        <w:tc>
          <w:tcPr/>
          <w:p>
            <w:pPr>
              <w:pStyle w:val="Compact"/>
            </w:pPr>
            <w:r>
              <w:t xml:space="preserve">[N/A]</w:t>
            </w:r>
          </w:p>
        </w:tc>
        <w:tc>
          <w:tcPr/>
          <w:p>
            <w:pPr>
              <w:pStyle w:val="Compact"/>
            </w:pPr>
            <w:r>
              <w:t xml:space="preserve">[Importing UNTP credentials expected by [date]]</w:t>
            </w:r>
          </w:p>
        </w:tc>
        <w:tc>
          <w:tcPr/>
          <w:p>
            <w:pPr>
              <w:pStyle w:val="Compact"/>
            </w:pPr>
            <w:r>
              <w:t xml:space="preserve">[Description]</w:t>
            </w:r>
          </w:p>
        </w:tc>
      </w:tr>
    </w:tbl>
    <w:p>
      <w:pPr>
        <w:pStyle w:val="BodyText"/>
      </w:pPr>
      <w:r>
        <w:rPr>
          <w:b/>
          <w:bCs/>
        </w:rPr>
        <w:t xml:space="preserve">Assessment:</w:t>
      </w:r>
      <w:r>
        <w:t xml:space="preserve"> </w:t>
      </w:r>
      <w:r>
        <w:t xml:space="preserve">[Summary of domestic industry readiness. Note whether Community Activation Programs exist or are planned for key sectors. Government incentives (grants, tax benefits, simplified regulatory treatment) for early adopter industries should be considered.]</w:t>
      </w:r>
    </w:p>
    <w:bookmarkEnd w:id="54"/>
    <w:bookmarkStart w:id="55" w:name="international-development-support"/>
    <w:p>
      <w:pPr>
        <w:pStyle w:val="Heading3"/>
      </w:pPr>
      <w:r>
        <w:t xml:space="preserve">6.6 International Development Support</w:t>
      </w:r>
    </w:p>
    <w:tbl>
      <w:tblPr>
        <w:tblStyle w:val="Table"/>
        <w:tblW w:type="pct" w:w="5000"/>
        <w:tblLayout w:type="fixed"/>
        <w:tblLook w:firstRow="1" w:lastRow="0" w:firstColumn="0" w:lastColumn="0" w:noHBand="0" w:noVBand="0" w:val="0020"/>
      </w:tblPr>
      <w:tblGrid>
        <w:gridCol w:w="1782"/>
        <w:gridCol w:w="3168"/>
        <w:gridCol w:w="1584"/>
        <w:gridCol w:w="1386"/>
      </w:tblGrid>
      <w:tr>
        <w:trPr>
          <w:tblHeader w:val="on"/>
        </w:trPr>
        <w:tc>
          <w:tcPr/>
          <w:p>
            <w:pPr>
              <w:pStyle w:val="Compact"/>
            </w:pPr>
            <w:r>
              <w:t xml:space="preserve">Partner</w:t>
            </w:r>
          </w:p>
        </w:tc>
        <w:tc>
          <w:tcPr/>
          <w:p>
            <w:pPr>
              <w:pStyle w:val="Compact"/>
            </w:pPr>
            <w:r>
              <w:t xml:space="preserve">Type of Support</w:t>
            </w:r>
          </w:p>
        </w:tc>
        <w:tc>
          <w:tcPr/>
          <w:p>
            <w:pPr>
              <w:pStyle w:val="Compact"/>
            </w:pPr>
            <w:r>
              <w:t xml:space="preserve">Status</w:t>
            </w:r>
          </w:p>
        </w:tc>
        <w:tc>
          <w:tcPr/>
          <w:p>
            <w:pPr>
              <w:pStyle w:val="Compact"/>
              <w:jc w:val="right"/>
            </w:pPr>
            <w:r>
              <w:t xml:space="preserve">Value</w:t>
            </w:r>
          </w:p>
        </w:tc>
      </w:tr>
      <w:tr>
        <w:tc>
          <w:tcPr/>
          <w:p>
            <w:pPr>
              <w:pStyle w:val="Compact"/>
            </w:pPr>
            <w:r>
              <w:t xml:space="preserve">[e.g. World Bank]</w:t>
            </w:r>
          </w:p>
        </w:tc>
        <w:tc>
          <w:tcPr/>
          <w:p>
            <w:pPr>
              <w:pStyle w:val="Compact"/>
            </w:pPr>
            <w:r>
              <w:t xml:space="preserve">[Technical assistance / Funding]</w:t>
            </w:r>
          </w:p>
        </w:tc>
        <w:tc>
          <w:tcPr/>
          <w:p>
            <w:pPr>
              <w:pStyle w:val="Compact"/>
            </w:pPr>
            <w:r>
              <w:t xml:space="preserve">[Engaged / Prospect / Not yet]</w:t>
            </w:r>
          </w:p>
        </w:tc>
        <w:tc>
          <w:tcPr/>
          <w:p>
            <w:pPr>
              <w:pStyle w:val="Compact"/>
              <w:jc w:val="right"/>
            </w:pPr>
            <w:r>
              <w:t xml:space="preserve">[$ amount]</w:t>
            </w:r>
          </w:p>
        </w:tc>
      </w:tr>
      <w:tr>
        <w:tc>
          <w:tcPr/>
          <w:p>
            <w:pPr>
              <w:pStyle w:val="Compact"/>
            </w:pPr>
            <w:r>
              <w:t xml:space="preserve">[e.g. Regional development bank]</w:t>
            </w:r>
          </w:p>
        </w:tc>
        <w:tc>
          <w:tcPr/>
          <w:p>
            <w:pPr>
              <w:pStyle w:val="Compact"/>
            </w:pPr>
            <w:r>
              <w:t xml:space="preserve">[Technical assistance / Funding]</w:t>
            </w:r>
          </w:p>
        </w:tc>
        <w:tc>
          <w:tcPr/>
          <w:p>
            <w:pPr>
              <w:pStyle w:val="Compact"/>
            </w:pPr>
            <w:r>
              <w:t xml:space="preserve">[Engaged / Prospect / Not yet]</w:t>
            </w:r>
          </w:p>
        </w:tc>
        <w:tc>
          <w:tcPr/>
          <w:p>
            <w:pPr>
              <w:pStyle w:val="Compact"/>
              <w:jc w:val="right"/>
            </w:pPr>
            <w:r>
              <w:t xml:space="preserve">[$ amount]</w:t>
            </w:r>
          </w:p>
        </w:tc>
      </w:tr>
      <w:tr>
        <w:tc>
          <w:tcPr/>
          <w:p>
            <w:pPr>
              <w:pStyle w:val="Compact"/>
            </w:pPr>
            <w:r>
              <w:t xml:space="preserve">[e.g. Bilateral donor]</w:t>
            </w:r>
          </w:p>
        </w:tc>
        <w:tc>
          <w:tcPr/>
          <w:p>
            <w:pPr>
              <w:pStyle w:val="Compact"/>
            </w:pPr>
            <w:r>
              <w:t xml:space="preserve">[Technical assistance / Funding]</w:t>
            </w:r>
          </w:p>
        </w:tc>
        <w:tc>
          <w:tcPr/>
          <w:p>
            <w:pPr>
              <w:pStyle w:val="Compact"/>
            </w:pPr>
            <w:r>
              <w:t xml:space="preserve">[Engaged / Prospect / Not yet]</w:t>
            </w:r>
          </w:p>
        </w:tc>
        <w:tc>
          <w:tcPr/>
          <w:p>
            <w:pPr>
              <w:pStyle w:val="Compact"/>
              <w:jc w:val="right"/>
            </w:pPr>
            <w:r>
              <w:t xml:space="preserve">[$ amount]</w:t>
            </w:r>
          </w:p>
        </w:tc>
      </w:tr>
      <w:tr>
        <w:tc>
          <w:tcPr/>
          <w:p>
            <w:pPr>
              <w:pStyle w:val="Compact"/>
            </w:pPr>
            <w:r>
              <w:t xml:space="preserve">[e.g. UNCTAD / UNECE]</w:t>
            </w:r>
          </w:p>
        </w:tc>
        <w:tc>
          <w:tcPr/>
          <w:p>
            <w:pPr>
              <w:pStyle w:val="Compact"/>
            </w:pPr>
            <w:r>
              <w:t xml:space="preserve">[Technical assistance]</w:t>
            </w:r>
          </w:p>
        </w:tc>
        <w:tc>
          <w:tcPr/>
          <w:p>
            <w:pPr>
              <w:pStyle w:val="Compact"/>
            </w:pPr>
            <w:r>
              <w:t xml:space="preserve">[Engaged / Prospect / Not yet]</w:t>
            </w:r>
          </w:p>
        </w:tc>
        <w:tc>
          <w:tcPr/>
          <w:p>
            <w:pPr>
              <w:pStyle w:val="Compact"/>
              <w:jc w:val="right"/>
            </w:pPr>
            <w:r>
              <w:t xml:space="preserve">[$ amount]</w:t>
            </w:r>
          </w:p>
        </w:tc>
      </w:tr>
    </w:tbl>
    <w:p>
      <w:pPr>
        <w:pStyle w:val="BodyText"/>
      </w:pPr>
      <w:r>
        <w:rPr>
          <w:b/>
          <w:bCs/>
        </w:rPr>
        <w:t xml:space="preserve">Assessment:</w:t>
      </w:r>
      <w:r>
        <w:t xml:space="preserve"> </w:t>
      </w:r>
      <w:r>
        <w:t xml:space="preserve">[Summary of development partner engagement. For developing countries, international development support can significantly reduce implementation costs and accelerate capability building. Note any existing Aid for Trade or digital trade programs that UNTP can be incorporated into.]</w:t>
      </w:r>
    </w:p>
    <w:bookmarkEnd w:id="55"/>
    <w:bookmarkStart w:id="56" w:name="dependency-risk-summary"/>
    <w:p>
      <w:pPr>
        <w:pStyle w:val="Heading3"/>
      </w:pPr>
      <w:r>
        <w:t xml:space="preserve">6.7 Dependency Risk Summary</w:t>
      </w:r>
    </w:p>
    <w:tbl>
      <w:tblPr>
        <w:tblStyle w:val="Table"/>
        <w:tblW w:type="pct" w:w="5000"/>
        <w:tblLayout w:type="fixed"/>
        <w:tblLook w:firstRow="1" w:lastRow="0" w:firstColumn="0" w:lastColumn="0" w:noHBand="0" w:noVBand="0" w:val="0020"/>
      </w:tblPr>
      <w:tblGrid>
        <w:gridCol w:w="1377"/>
        <w:gridCol w:w="1492"/>
        <w:gridCol w:w="2180"/>
        <w:gridCol w:w="2869"/>
      </w:tblGrid>
      <w:tr>
        <w:trPr>
          <w:tblHeader w:val="on"/>
        </w:trPr>
        <w:tc>
          <w:tcPr/>
          <w:p>
            <w:pPr>
              <w:pStyle w:val="Compact"/>
            </w:pPr>
            <w:r>
              <w:t xml:space="preserve">Dependency</w:t>
            </w:r>
          </w:p>
        </w:tc>
        <w:tc>
          <w:tcPr/>
          <w:p>
            <w:pPr>
              <w:pStyle w:val="Compact"/>
              <w:jc w:val="center"/>
            </w:pPr>
            <w:r>
              <w:t xml:space="preserve">Criticality</w:t>
            </w:r>
          </w:p>
        </w:tc>
        <w:tc>
          <w:tcPr/>
          <w:p>
            <w:pPr>
              <w:pStyle w:val="Compact"/>
              <w:jc w:val="center"/>
            </w:pPr>
            <w:r>
              <w:t xml:space="preserve">Current Readiness</w:t>
            </w:r>
          </w:p>
        </w:tc>
        <w:tc>
          <w:tcPr/>
          <w:p>
            <w:pPr>
              <w:pStyle w:val="Compact"/>
            </w:pPr>
            <w:r>
              <w:t xml:space="preserve">Mitigation if Not Ready</w:t>
            </w:r>
          </w:p>
        </w:tc>
      </w:tr>
      <w:tr>
        <w:tc>
          <w:tcPr/>
          <w:p>
            <w:pPr>
              <w:pStyle w:val="Compact"/>
            </w:pPr>
            <w:r>
              <w:t xml:space="preserve">Customs IT integration</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[e.g. standalone verification tool as interim; integrate with customs system in Phase 3]</w:t>
            </w:r>
          </w:p>
        </w:tc>
      </w:tr>
      <w:tr>
        <w:tc>
          <w:tcPr/>
          <w:p>
            <w:pPr>
              <w:pStyle w:val="Compact"/>
            </w:pPr>
            <w:r>
              <w:t xml:space="preserve">Legislative framework</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[e.g. administrative measures first; existing e-commerce law as foundation; legislative track in parallel]</w:t>
            </w:r>
          </w:p>
        </w:tc>
      </w:tr>
      <w:tr>
        <w:tc>
          <w:tcPr/>
          <w:p>
            <w:pPr>
              <w:pStyle w:val="Compact"/>
            </w:pPr>
            <w:r>
              <w:t xml:space="preserve">National register (DIA issuance)</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[e.g. government-operated interim register; align with planned register modernisation]</w:t>
            </w:r>
          </w:p>
        </w:tc>
      </w:tr>
      <w:tr>
        <w:tc>
          <w:tcPr/>
          <w:p>
            <w:pPr>
              <w:pStyle w:val="Compact"/>
            </w:pPr>
            <w:r>
              <w:t xml:space="preserve">Conformity schemes (vocabularies)</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[e.g. government publishes regulatory vocabularies first; encourage scheme owners via national standards body]</w:t>
            </w:r>
          </w:p>
        </w:tc>
      </w:tr>
      <w:tr>
        <w:tc>
          <w:tcPr/>
          <w:p>
            <w:pPr>
              <w:pStyle w:val="Compact"/>
            </w:pPr>
            <w:r>
              <w:t xml:space="preserve">Trading partner readiness</w:t>
            </w:r>
          </w:p>
        </w:tc>
        <w:tc>
          <w:tcPr/>
          <w:p>
            <w:pPr>
              <w:pStyle w:val="Compact"/>
              <w:jc w:val="center"/>
            </w:pPr>
            <w:r>
              <w:t xml:space="preserve">Medium</w:t>
            </w:r>
          </w:p>
        </w:tc>
        <w:tc>
          <w:tcPr/>
          <w:p>
            <w:pPr>
              <w:pStyle w:val="Compact"/>
              <w:jc w:val="center"/>
            </w:pPr>
            <w:r>
              <w:t xml:space="preserve">[Red/Amber/Green]</w:t>
            </w:r>
          </w:p>
        </w:tc>
        <w:tc>
          <w:tcPr/>
          <w:p>
            <w:pPr>
              <w:pStyle w:val="Compact"/>
            </w:pPr>
            <w:r>
              <w:t xml:space="preserve">[e.g. start with most digitally mature partners; UNTP supports graceful degradation with paper during transition]</w:t>
            </w:r>
          </w:p>
        </w:tc>
      </w:tr>
      <w:tr>
        <w:tc>
          <w:tcPr/>
          <w:p>
            <w:pPr>
              <w:pStyle w:val="Compact"/>
            </w:pPr>
            <w:r>
              <w:t xml:space="preserve">Industry adoption</w:t>
            </w:r>
          </w:p>
        </w:tc>
        <w:tc>
          <w:tcPr/>
          <w:p>
            <w:pPr>
              <w:pStyle w:val="Compact"/>
              <w:jc w:val="center"/>
            </w:pPr>
            <w:r>
              <w:t xml:space="preserve">High</w:t>
            </w:r>
          </w:p>
        </w:tc>
        <w:tc>
          <w:tcPr/>
          <w:p>
            <w:pPr>
              <w:pStyle w:val="Compact"/>
              <w:jc w:val="center"/>
            </w:pPr>
            <w:r>
              <w:t xml:space="preserve">[Red/Amber/Green]</w:t>
            </w:r>
          </w:p>
        </w:tc>
        <w:tc>
          <w:tcPr/>
          <w:p>
            <w:pPr>
              <w:pStyle w:val="Compact"/>
            </w:pPr>
            <w:r>
              <w:t xml:space="preserve">[e.g. CAP for key export sectors; incentive programs; align with existing industry digitalisation initiatives]</w:t>
            </w:r>
          </w:p>
        </w:tc>
      </w:tr>
      <w:tr>
        <w:tc>
          <w:tcPr/>
          <w:p>
            <w:pPr>
              <w:pStyle w:val="Compact"/>
            </w:pPr>
            <w:r>
              <w:t xml:space="preserve">Development partner funding</w:t>
            </w:r>
          </w:p>
        </w:tc>
        <w:tc>
          <w:tcPr/>
          <w:p>
            <w:pPr>
              <w:pStyle w:val="Compact"/>
              <w:jc w:val="center"/>
            </w:pPr>
            <w:r>
              <w:t xml:space="preserve">Varies</w:t>
            </w:r>
          </w:p>
        </w:tc>
        <w:tc>
          <w:tcPr/>
          <w:p>
            <w:pPr>
              <w:pStyle w:val="Compact"/>
              <w:jc w:val="center"/>
            </w:pPr>
            <w:r>
              <w:t xml:space="preserve">[Red/Amber/Green]</w:t>
            </w:r>
          </w:p>
        </w:tc>
        <w:tc>
          <w:tcPr/>
          <w:p>
            <w:pPr>
              <w:pStyle w:val="Compact"/>
            </w:pPr>
            <w:r>
              <w:t xml:space="preserve">[e.g. phase implementation to match available funding; prioritise high-ROI components first]</w:t>
            </w:r>
          </w:p>
        </w:tc>
      </w:tr>
    </w:tbl>
    <w:p>
      <w:r>
        <w:pict>
          <v:rect style="width:0;height:1.5pt" o:hralign="center" o:hrstd="t" o:hr="t"/>
        </w:pict>
      </w:r>
    </w:p>
    <w:bookmarkEnd w:id="56"/>
    <w:bookmarkEnd w:id="57"/>
    <w:bookmarkStart w:id="61" w:name="risk-analysis"/>
    <w:p>
      <w:pPr>
        <w:pStyle w:val="Heading2"/>
      </w:pPr>
      <w:r>
        <w:t xml:space="preserve">7. Risk Analysis</w:t>
      </w:r>
    </w:p>
    <w:bookmarkStart w:id="58" w:name="risk-register"/>
    <w:p>
      <w:pPr>
        <w:pStyle w:val="Heading3"/>
      </w:pPr>
      <w:r>
        <w:t xml:space="preserve">7.1 Risk Register</w:t>
      </w:r>
    </w:p>
    <w:tbl>
      <w:tblPr>
        <w:tblStyle w:val="Table"/>
        <w:tblW w:type="pct" w:w="5000"/>
        <w:tblLayout w:type="fixed"/>
        <w:tblLook w:firstRow="1" w:lastRow="0" w:firstColumn="0" w:lastColumn="0" w:noHBand="0" w:noVBand="0" w:val="0020"/>
      </w:tblPr>
      <w:tblGrid>
        <w:gridCol w:w="465"/>
        <w:gridCol w:w="931"/>
        <w:gridCol w:w="1863"/>
        <w:gridCol w:w="1242"/>
        <w:gridCol w:w="1552"/>
        <w:gridCol w:w="1863"/>
      </w:tblGrid>
      <w:tr>
        <w:trPr>
          <w:tblHeader w:val="on"/>
        </w:trPr>
        <w:tc>
          <w:tcPr/>
          <w:p>
            <w:pPr>
              <w:pStyle w:val="Compact"/>
            </w:pPr>
            <w:r>
              <w:t xml:space="preserve">#</w:t>
            </w:r>
          </w:p>
        </w:tc>
        <w:tc>
          <w:tcPr/>
          <w:p>
            <w:pPr>
              <w:pStyle w:val="Compact"/>
            </w:pPr>
            <w:r>
              <w:t xml:space="preserve">Risk</w:t>
            </w:r>
          </w:p>
        </w:tc>
        <w:tc>
          <w:tcPr/>
          <w:p>
            <w:pPr>
              <w:pStyle w:val="Compact"/>
              <w:jc w:val="center"/>
            </w:pPr>
            <w:r>
              <w:t xml:space="preserve">Likelihood</w:t>
            </w:r>
          </w:p>
        </w:tc>
        <w:tc>
          <w:tcPr/>
          <w:p>
            <w:pPr>
              <w:pStyle w:val="Compact"/>
              <w:jc w:val="center"/>
            </w:pPr>
            <w:r>
              <w:t xml:space="preserve">Impact</w:t>
            </w:r>
          </w:p>
        </w:tc>
        <w:tc>
          <w:tcPr/>
          <w:p>
            <w:pPr>
              <w:pStyle w:val="Compact"/>
              <w:jc w:val="center"/>
            </w:pPr>
            <w:r>
              <w:t xml:space="preserve">Severity</w:t>
            </w:r>
          </w:p>
        </w:tc>
        <w:tc>
          <w:tcPr/>
          <w:p>
            <w:pPr>
              <w:pStyle w:val="Compact"/>
            </w:pPr>
            <w:r>
              <w:t xml:space="preserve">Mitigation</w:t>
            </w:r>
          </w:p>
        </w:tc>
      </w:tr>
      <w:tr>
        <w:tc>
          <w:tcPr/>
          <w:p>
            <w:pPr>
              <w:pStyle w:val="Compact"/>
            </w:pPr>
            <w:r>
              <w:t xml:space="preserve">R1</w:t>
            </w:r>
          </w:p>
        </w:tc>
        <w:tc>
          <w:tcPr/>
          <w:p>
            <w:pPr>
              <w:pStyle w:val="Compact"/>
            </w:pPr>
            <w:r>
              <w:rPr>
                <w:b/>
                <w:bCs/>
              </w:rPr>
              <w:t xml:space="preserve">Legislative reform delayed</w:t>
            </w:r>
            <w:r>
              <w:t xml:space="preserve"> </w:t>
            </w:r>
            <w:r>
              <w:t xml:space="preserve">— Parliament or regulatory bodies do not enact required changes within projected timeline</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Begin with administrative measures under existing authority. Use existing e-commerce or digital trade legislation as foundation. Seek ministerial champion to prioritise reform. Pilot can proceed under administrative arrangements while legislative track progresses.</w:t>
            </w:r>
          </w:p>
        </w:tc>
      </w:tr>
      <w:tr>
        <w:tc>
          <w:tcPr/>
          <w:p>
            <w:pPr>
              <w:pStyle w:val="Compact"/>
            </w:pPr>
            <w:r>
              <w:t xml:space="preserve">R2</w:t>
            </w:r>
          </w:p>
        </w:tc>
        <w:tc>
          <w:tcPr/>
          <w:p>
            <w:pPr>
              <w:pStyle w:val="Compact"/>
            </w:pPr>
            <w:r>
              <w:rPr>
                <w:b/>
                <w:bCs/>
              </w:rPr>
              <w:t xml:space="preserve">Inter-agency coordination failure</w:t>
            </w:r>
            <w:r>
              <w:t xml:space="preserve"> </w:t>
            </w:r>
            <w:r>
              <w:t xml:space="preserve">— Border agencies fail to align on shared approach, creating fragmentation or duplication</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Establish dedicated coordination unit with clear mandate. Leverage existing trade facilitation committee or single window governance. Secure high-level political sponsor. Define clear agency roles and shared benefits.</w:t>
            </w:r>
          </w:p>
        </w:tc>
      </w:tr>
      <w:tr>
        <w:tc>
          <w:tcPr/>
          <w:p>
            <w:pPr>
              <w:pStyle w:val="Compact"/>
            </w:pPr>
            <w:r>
              <w:t xml:space="preserve">R3</w:t>
            </w:r>
          </w:p>
        </w:tc>
        <w:tc>
          <w:tcPr/>
          <w:p>
            <w:pPr>
              <w:pStyle w:val="Compact"/>
            </w:pPr>
            <w:r>
              <w:rPr>
                <w:b/>
                <w:bCs/>
              </w:rPr>
              <w:t xml:space="preserve">Industry adoption is slow</w:t>
            </w:r>
            <w:r>
              <w:t xml:space="preserve"> </w:t>
            </w:r>
            <w:r>
              <w:t xml:space="preserve">— Domestic exporters and importers do not adopt UNTP at the pace required to generate benefits</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Community Activation Programs for key sectors. Incentives for early adopters (simplified regulatory treatment, expedited clearance). Align with approaching regulatory deadlines from importing countries. Software vendor engagement to reduce per-company implementation cost.</w:t>
            </w:r>
          </w:p>
        </w:tc>
      </w:tr>
      <w:tr>
        <w:tc>
          <w:tcPr/>
          <w:p>
            <w:pPr>
              <w:pStyle w:val="Compact"/>
            </w:pPr>
            <w:r>
              <w:t xml:space="preserve">R4</w:t>
            </w:r>
          </w:p>
        </w:tc>
        <w:tc>
          <w:tcPr/>
          <w:p>
            <w:pPr>
              <w:pStyle w:val="Compact"/>
            </w:pPr>
            <w:r>
              <w:rPr>
                <w:b/>
                <w:bCs/>
              </w:rPr>
              <w:t xml:space="preserve">Trading partner systems not ready</w:t>
            </w:r>
            <w:r>
              <w:t xml:space="preserve"> </w:t>
            </w:r>
            <w:r>
              <w:t xml:space="preserve">— Key trading partners lack capability to issue or verify UNTP credentials</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Phased approach starting with most digitally mature partners. UNTP supports graceful degradation — digital and paper processes run in parallel during transition. Engage through regional trade facilitation forums.</w:t>
            </w:r>
          </w:p>
        </w:tc>
      </w:tr>
      <w:tr>
        <w:tc>
          <w:tcPr/>
          <w:p>
            <w:pPr>
              <w:pStyle w:val="Compact"/>
            </w:pPr>
            <w:r>
              <w:t xml:space="preserve">R5</w:t>
            </w:r>
          </w:p>
        </w:tc>
        <w:tc>
          <w:tcPr/>
          <w:p>
            <w:pPr>
              <w:pStyle w:val="Compact"/>
            </w:pPr>
            <w:r>
              <w:rPr>
                <w:b/>
                <w:bCs/>
              </w:rPr>
              <w:t xml:space="preserve">Technical capacity gaps</w:t>
            </w:r>
            <w:r>
              <w:t xml:space="preserve"> </w:t>
            </w:r>
            <w:r>
              <w:t xml:space="preserve">— Government agencies lack the technical expertise to implement and operate UNTP infrastructure</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International development partner support for capacity building. Train-the-trainer programs. Phased capability building aligned with implementation phases. Consider managed services for technically complex components.</w:t>
            </w:r>
          </w:p>
        </w:tc>
      </w:tr>
      <w:tr>
        <w:tc>
          <w:tcPr/>
          <w:p>
            <w:pPr>
              <w:pStyle w:val="Compact"/>
            </w:pPr>
            <w:r>
              <w:t xml:space="preserve">R6</w:t>
            </w:r>
          </w:p>
        </w:tc>
        <w:tc>
          <w:tcPr/>
          <w:p>
            <w:pPr>
              <w:pStyle w:val="Compact"/>
            </w:pPr>
            <w:r>
              <w:rPr>
                <w:b/>
                <w:bCs/>
              </w:rPr>
              <w:t xml:space="preserve">Funding shortfall</w:t>
            </w:r>
            <w:r>
              <w:t xml:space="preserve"> </w:t>
            </w:r>
            <w:r>
              <w:t xml:space="preserve">— Implementation costs exceed available budget or development partner commitments do not materialise</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Phase implementation to match available funding, prioritising highest-ROI components. Align with existing modernisation budgets. Diversify development partner engagement. Revenue improvement benefits (row 2) can partially self-fund subsequent phases.</w:t>
            </w:r>
          </w:p>
        </w:tc>
      </w:tr>
      <w:tr>
        <w:tc>
          <w:tcPr/>
          <w:p>
            <w:pPr>
              <w:pStyle w:val="Compact"/>
            </w:pPr>
            <w:r>
              <w:t xml:space="preserve">R7</w:t>
            </w:r>
          </w:p>
        </w:tc>
        <w:tc>
          <w:tcPr/>
          <w:p>
            <w:pPr>
              <w:pStyle w:val="Compact"/>
            </w:pPr>
            <w:r>
              <w:rPr>
                <w:b/>
                <w:bCs/>
              </w:rPr>
              <w:t xml:space="preserve">Technology standards evolve</w:t>
            </w:r>
            <w:r>
              <w:t xml:space="preserve"> </w:t>
            </w:r>
            <w:r>
              <w:t xml:space="preserve">— UNTP specifications or underlying standards (W3C VC, ISO 18975) change during implementation</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UNTP follows a versioned release process with backward compatibility. Use commercial vendors who absorb standard-tracking responsibility. Modular architecture limits impact of changes to specific components.</w:t>
            </w:r>
          </w:p>
        </w:tc>
      </w:tr>
      <w:tr>
        <w:tc>
          <w:tcPr/>
          <w:p>
            <w:pPr>
              <w:pStyle w:val="Compact"/>
            </w:pPr>
            <w:r>
              <w:t xml:space="preserve">R8</w:t>
            </w:r>
          </w:p>
        </w:tc>
        <w:tc>
          <w:tcPr/>
          <w:p>
            <w:pPr>
              <w:pStyle w:val="Compact"/>
            </w:pPr>
            <w:r>
              <w:rPr>
                <w:b/>
                <w:bCs/>
              </w:rPr>
              <w:t xml:space="preserve">Political continuity risk</w:t>
            </w:r>
            <w:r>
              <w:t xml:space="preserve"> </w:t>
            </w:r>
            <w:r>
              <w:t xml:space="preserve">— Change of government or ministerial reshuffle reduces political support for the initiative</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Anchor implementation in institutional mandates (WTO TFA commitments, UNECE Rec 49 adoption) rather than individual political sponsors. Demonstrate early wins through pilot to build cross-party support. Secure development partner commitments that span political cycles.</w:t>
            </w:r>
          </w:p>
        </w:tc>
      </w:tr>
      <w:tr>
        <w:tc>
          <w:tcPr/>
          <w:p>
            <w:pPr>
              <w:pStyle w:val="Compact"/>
            </w:pPr>
            <w:r>
              <w:t xml:space="preserve">R9</w:t>
            </w:r>
          </w:p>
        </w:tc>
        <w:tc>
          <w:tcPr/>
          <w:p>
            <w:pPr>
              <w:pStyle w:val="Compact"/>
            </w:pPr>
            <w:r>
              <w:t xml:space="preserve">[Country-specific risk]</w:t>
            </w:r>
          </w:p>
        </w:tc>
        <w:tc>
          <w:tcPr/>
          <w:p>
            <w:pPr>
              <w:pStyle w:val="Compact"/>
              <w:jc w:val="center"/>
            </w:pPr>
            <w:r>
              <w:t xml:space="preserve">[H/M/L]</w:t>
            </w:r>
          </w:p>
        </w:tc>
        <w:tc>
          <w:tcPr/>
          <w:p>
            <w:pPr>
              <w:pStyle w:val="Compact"/>
              <w:jc w:val="center"/>
            </w:pPr>
            <w:r>
              <w:t xml:space="preserve">[H/M/L]</w:t>
            </w:r>
          </w:p>
        </w:tc>
        <w:tc>
          <w:tcPr/>
          <w:p>
            <w:pPr>
              <w:pStyle w:val="Compact"/>
              <w:jc w:val="center"/>
            </w:pPr>
            <w:r>
              <w:t xml:space="preserve">[H/M/L]</w:t>
            </w:r>
          </w:p>
        </w:tc>
        <w:tc>
          <w:tcPr/>
          <w:p>
            <w:pPr>
              <w:pStyle w:val="Compact"/>
            </w:pPr>
            <w:r>
              <w:t xml:space="preserve">[Mitigation strategy]</w:t>
            </w:r>
          </w:p>
        </w:tc>
      </w:tr>
    </w:tbl>
    <w:bookmarkEnd w:id="58"/>
    <w:bookmarkStart w:id="59" w:name="residual-risk-assessment"/>
    <w:p>
      <w:pPr>
        <w:pStyle w:val="Heading3"/>
      </w:pPr>
      <w:r>
        <w:t xml:space="preserve">7.2 Residual Risk Assessment</w:t>
      </w:r>
    </w:p>
    <w:p>
      <w:pPr>
        <w:pStyle w:val="FirstParagraph"/>
      </w:pPr>
      <w:r>
        <w:t xml:space="preserve">[After mitigations, summarise the overall risk profile. Note which risks carry the highest residual severity and what governance mechanisms (steering committee reviews, phase gates, ministerial reporting) will monitor them. For government implementations, political and institutional risks often outweigh technical risks — assess accordingly.]</w:t>
      </w:r>
    </w:p>
    <w:bookmarkEnd w:id="59"/>
    <w:bookmarkStart w:id="60" w:name="do-nothing-risk"/>
    <w:p>
      <w:pPr>
        <w:pStyle w:val="Heading3"/>
      </w:pPr>
      <w:r>
        <w:t xml:space="preserve">7.3 Do-Nothing Risk</w:t>
      </w:r>
    </w:p>
    <w:p>
      <w:pPr>
        <w:pStyle w:val="FirstParagraph"/>
      </w:pPr>
      <w:r>
        <w:t xml:space="preserve">The risk of</w:t>
      </w:r>
      <w:r>
        <w:t xml:space="preserve"> </w:t>
      </w:r>
      <w:r>
        <w:rPr>
          <w:b/>
          <w:bCs/>
        </w:rPr>
        <w:t xml:space="preserve">not</w:t>
      </w:r>
      <w:r>
        <w:t xml:space="preserve"> </w:t>
      </w:r>
      <w:r>
        <w:t xml:space="preserve">implementing UNTP should also be assessed:</w:t>
      </w:r>
    </w:p>
    <w:p>
      <w:pPr>
        <w:pStyle w:val="Compact"/>
        <w:numPr>
          <w:ilvl w:val="0"/>
          <w:numId w:val="1003"/>
        </w:numPr>
      </w:pPr>
      <w:r>
        <w:rPr>
          <w:b/>
          <w:bCs/>
        </w:rPr>
        <w:t xml:space="preserve">Exporter market access loss</w:t>
      </w:r>
      <w:r>
        <w:t xml:space="preserve"> </w:t>
      </w:r>
      <w:r>
        <w:t xml:space="preserve">— As importing country regulations take effect (CBAM, EUDR, ESPR), [country name]’s exporters without verifiable digital credentials face exclusion or penalty tariffs. Estimated trade at risk: [$ amount] (see section 2.2). Competitor countries investing in digital trade infrastructure will capture displaced market share.</w:t>
      </w:r>
    </w:p>
    <w:p>
      <w:pPr>
        <w:pStyle w:val="Compact"/>
        <w:numPr>
          <w:ilvl w:val="0"/>
          <w:numId w:val="1003"/>
        </w:numPr>
      </w:pPr>
      <w:r>
        <w:rPr>
          <w:b/>
          <w:bCs/>
        </w:rPr>
        <w:t xml:space="preserve">Continued revenue leakage</w:t>
      </w:r>
      <w:r>
        <w:t xml:space="preserve"> </w:t>
      </w:r>
      <w:r>
        <w:t xml:space="preserve">— Without digital verification tools, customs revenue leakage from fraud and misclassification will persist at [x]% and may worsen as trade volumes grow. Cumulative lost revenue over 5 years: [$ amount].</w:t>
      </w:r>
    </w:p>
    <w:p>
      <w:pPr>
        <w:pStyle w:val="Compact"/>
        <w:numPr>
          <w:ilvl w:val="0"/>
          <w:numId w:val="1003"/>
        </w:numPr>
      </w:pPr>
      <w:r>
        <w:rPr>
          <w:b/>
          <w:bCs/>
        </w:rPr>
        <w:t xml:space="preserve">Widening digital trade gap</w:t>
      </w:r>
      <w:r>
        <w:t xml:space="preserve"> </w:t>
      </w:r>
      <w:r>
        <w:t xml:space="preserve">— Countries that delay investment in digital trade infrastructure fall further behind, increasing the eventual cost and complexity of adoption. Trading partners already investing in UNTP create interoperability expectations that become harder to meet over time.</w:t>
      </w:r>
    </w:p>
    <w:p>
      <w:pPr>
        <w:pStyle w:val="Compact"/>
        <w:numPr>
          <w:ilvl w:val="0"/>
          <w:numId w:val="1003"/>
        </w:numPr>
      </w:pPr>
      <w:r>
        <w:rPr>
          <w:b/>
          <w:bCs/>
        </w:rPr>
        <w:t xml:space="preserve">FDI diversion</w:t>
      </w:r>
      <w:r>
        <w:t xml:space="preserve"> </w:t>
      </w:r>
      <w:r>
        <w:t xml:space="preserve">— Foreign investors increasingly factor digital trade readiness into location decisions. Delay creates a competitive disadvantage relative to [peer countries] that are investing in trade transparency infrastructure.</w:t>
      </w:r>
    </w:p>
    <w:p>
      <w:pPr>
        <w:pStyle w:val="Compact"/>
        <w:numPr>
          <w:ilvl w:val="0"/>
          <w:numId w:val="1003"/>
        </w:numPr>
      </w:pPr>
      <w:r>
        <w:rPr>
          <w:b/>
          <w:bCs/>
        </w:rPr>
        <w:t xml:space="preserve">Weakened international position</w:t>
      </w:r>
      <w:r>
        <w:t xml:space="preserve"> </w:t>
      </w:r>
      <w:r>
        <w:t xml:space="preserve">— Inability to engage in mutual recognition of digital credentials limits [country name]’s leverage in trade negotiations and regional integration initiatives.</w:t>
      </w:r>
    </w:p>
    <w:p>
      <w:pPr>
        <w:pStyle w:val="Compact"/>
        <w:numPr>
          <w:ilvl w:val="0"/>
          <w:numId w:val="1003"/>
        </w:numPr>
      </w:pPr>
      <w:r>
        <w:rPr>
          <w:b/>
          <w:bCs/>
        </w:rPr>
        <w:t xml:space="preserve">SDG reporting gap</w:t>
      </w:r>
      <w:r>
        <w:t xml:space="preserve"> </w:t>
      </w:r>
      <w:r>
        <w:t xml:space="preserve">— Without verifiable supply chain data, [country name] continues to rely on estimates for SDG reporting, reducing credibility and the ability to attract climate and sustainability finance.</w:t>
      </w:r>
    </w:p>
    <w:p>
      <w:r>
        <w:pict>
          <v:rect style="width:0;height:1.5pt" o:hralign="center" o:hrstd="t" o:hr="t"/>
        </w:pict>
      </w:r>
    </w:p>
    <w:bookmarkEnd w:id="60"/>
    <w:bookmarkEnd w:id="61"/>
    <w:bookmarkStart w:id="75" w:name="appendices"/>
    <w:p>
      <w:pPr>
        <w:pStyle w:val="Heading2"/>
      </w:pPr>
      <w:r>
        <w:t xml:space="preserve">Appendices</w:t>
      </w:r>
    </w:p>
    <w:bookmarkStart w:id="62" w:name="a.-regulatory-alignment-matrix"/>
    <w:p>
      <w:pPr>
        <w:pStyle w:val="Heading3"/>
      </w:pPr>
      <w:r>
        <w:t xml:space="preserve">A. Regulatory Alignment Matrix</w:t>
      </w:r>
    </w:p>
    <w:p>
      <w:pPr>
        <w:pStyle w:val="FirstParagraph"/>
      </w:pPr>
      <w:r>
        <w:t xml:space="preserve">This matrix maps UNTP capabilities to the specific international frameworks, agreements, and policy instruments that [country name] is party to or affected by.</w:t>
      </w:r>
    </w:p>
    <w:tbl>
      <w:tblPr>
        <w:tblStyle w:val="Table"/>
        <w:tblW w:type="pct" w:w="5000"/>
        <w:tblLayout w:type="fixed"/>
        <w:tblLook w:firstRow="1" w:lastRow="0" w:firstColumn="0" w:lastColumn="0" w:noHBand="0" w:noVBand="0" w:val="0020"/>
      </w:tblPr>
      <w:tblGrid>
        <w:gridCol w:w="2530"/>
        <w:gridCol w:w="2310"/>
        <w:gridCol w:w="1870"/>
        <w:gridCol w:w="1210"/>
      </w:tblGrid>
      <w:tr>
        <w:trPr>
          <w:tblHeader w:val="on"/>
        </w:trPr>
        <w:tc>
          <w:tcPr/>
          <w:p>
            <w:pPr>
              <w:pStyle w:val="Compact"/>
            </w:pPr>
            <w:r>
              <w:t xml:space="preserve">Framework / Agreement</w:t>
            </w:r>
          </w:p>
        </w:tc>
        <w:tc>
          <w:tcPr/>
          <w:p>
            <w:pPr>
              <w:pStyle w:val="Compact"/>
            </w:pPr>
            <w:r>
              <w:t xml:space="preserve">Relevant Provisions</w:t>
            </w:r>
          </w:p>
        </w:tc>
        <w:tc>
          <w:tcPr/>
          <w:p>
            <w:pPr>
              <w:pStyle w:val="Compact"/>
            </w:pPr>
            <w:r>
              <w:t xml:space="preserve">UNTP Capability</w:t>
            </w:r>
          </w:p>
        </w:tc>
        <w:tc>
          <w:tcPr/>
          <w:p>
            <w:pPr>
              <w:pStyle w:val="Compact"/>
            </w:pPr>
            <w:r>
              <w:t xml:space="preserve">Alignment</w:t>
            </w:r>
          </w:p>
        </w:tc>
      </w:tr>
      <w:tr>
        <w:tc>
          <w:tcPr/>
          <w:p>
            <w:pPr>
              <w:pStyle w:val="Compact"/>
            </w:pPr>
            <w:r>
              <w:t xml:space="preserve">WTO TFA</w:t>
            </w:r>
          </w:p>
        </w:tc>
        <w:tc>
          <w:tcPr/>
          <w:p>
            <w:pPr>
              <w:pStyle w:val="Compact"/>
            </w:pPr>
            <w:r>
              <w:t xml:space="preserve">Art. 7 (release and clearance); Art. 10 (formalities)</w:t>
            </w:r>
          </w:p>
        </w:tc>
        <w:tc>
          <w:tcPr/>
          <w:p>
            <w:pPr>
              <w:pStyle w:val="Compact"/>
            </w:pPr>
            <w:r>
              <w:t xml:space="preserve">DPP/DCC verification at border; automated risk assessment</w:t>
            </w:r>
          </w:p>
        </w:tc>
        <w:tc>
          <w:tcPr/>
          <w:p>
            <w:pPr>
              <w:pStyle w:val="Compact"/>
            </w:pPr>
            <w:r>
              <w:t xml:space="preserve">[Direct / Partial / Planned]</w:t>
            </w:r>
          </w:p>
        </w:tc>
      </w:tr>
      <w:tr>
        <w:tc>
          <w:tcPr/>
          <w:p>
            <w:pPr>
              <w:pStyle w:val="Compact"/>
            </w:pPr>
            <w:r>
              <w:t xml:space="preserve">UNECE Rec 49</w:t>
            </w:r>
          </w:p>
        </w:tc>
        <w:tc>
          <w:tcPr/>
          <w:p>
            <w:pPr>
              <w:pStyle w:val="Compact"/>
            </w:pPr>
            <w:r>
              <w:t xml:space="preserve">Transparency at scale; member state recommendations</w:t>
            </w:r>
          </w:p>
        </w:tc>
        <w:tc>
          <w:tcPr/>
          <w:p>
            <w:pPr>
              <w:pStyle w:val="Compact"/>
            </w:pPr>
            <w:r>
              <w:t xml:space="preserve">Full UNTP implementation</w:t>
            </w:r>
          </w:p>
        </w:tc>
        <w:tc>
          <w:tcPr/>
          <w:p>
            <w:pPr>
              <w:pStyle w:val="Compact"/>
            </w:pPr>
            <w:r>
              <w:t xml:space="preserve">[Adopted / Considering / Not yet]</w:t>
            </w:r>
          </w:p>
        </w:tc>
      </w:tr>
      <w:tr>
        <w:tc>
          <w:tcPr/>
          <w:p>
            <w:pPr>
              <w:pStyle w:val="Compact"/>
            </w:pPr>
            <w:r>
              <w:t xml:space="preserve">[Regional trade agreement]</w:t>
            </w:r>
          </w:p>
        </w:tc>
        <w:tc>
          <w:tcPr/>
          <w:p>
            <w:pPr>
              <w:pStyle w:val="Compact"/>
            </w:pPr>
            <w:r>
              <w:t xml:space="preserve">[Specific provisions on digital trade, MRA, trade facilitation]</w:t>
            </w:r>
          </w:p>
        </w:tc>
        <w:tc>
          <w:tcPr/>
          <w:p>
            <w:pPr>
              <w:pStyle w:val="Compact"/>
            </w:pPr>
            <w:r>
              <w:t xml:space="preserve">[Specific UNTP capability]</w:t>
            </w:r>
          </w:p>
        </w:tc>
        <w:tc>
          <w:tcPr/>
          <w:p>
            <w:pPr>
              <w:pStyle w:val="Compact"/>
            </w:pPr>
            <w:r>
              <w:t xml:space="preserve">[Direct / Partial / Planned]</w:t>
            </w:r>
          </w:p>
        </w:tc>
      </w:tr>
      <w:tr>
        <w:tc>
          <w:tcPr/>
          <w:p>
            <w:pPr>
              <w:pStyle w:val="Compact"/>
            </w:pPr>
            <w:r>
              <w:t xml:space="preserve">EU CBAM</w:t>
            </w:r>
          </w:p>
        </w:tc>
        <w:tc>
          <w:tcPr/>
          <w:p>
            <w:pPr>
              <w:pStyle w:val="Compact"/>
            </w:pPr>
            <w:r>
              <w:t xml:space="preserve">Carbon content verification for imports</w:t>
            </w:r>
          </w:p>
        </w:tc>
        <w:tc>
          <w:tcPr/>
          <w:p>
            <w:pPr>
              <w:pStyle w:val="Compact"/>
            </w:pPr>
            <w:r>
              <w:t xml:space="preserve">DPPs with emissions data; DCCs attesting measurement</w:t>
            </w:r>
          </w:p>
        </w:tc>
        <w:tc>
          <w:tcPr/>
          <w:p>
            <w:pPr>
              <w:pStyle w:val="Compact"/>
            </w:pPr>
            <w:r>
              <w:t xml:space="preserve">[Exporter support / Border verification / Both]</w:t>
            </w:r>
          </w:p>
        </w:tc>
      </w:tr>
      <w:tr>
        <w:tc>
          <w:tcPr/>
          <w:p>
            <w:pPr>
              <w:pStyle w:val="Compact"/>
            </w:pPr>
            <w:r>
              <w:t xml:space="preserve">EU EUDR</w:t>
            </w:r>
          </w:p>
        </w:tc>
        <w:tc>
          <w:tcPr/>
          <w:p>
            <w:pPr>
              <w:pStyle w:val="Compact"/>
            </w:pPr>
            <w:r>
              <w:t xml:space="preserve">Deforestation-free supply chain due diligence</w:t>
            </w:r>
          </w:p>
        </w:tc>
        <w:tc>
          <w:tcPr/>
          <w:p>
            <w:pPr>
              <w:pStyle w:val="Compact"/>
            </w:pPr>
            <w:r>
              <w:t xml:space="preserve">DTEs for chain of custody; DPPs with geolocation data</w:t>
            </w:r>
          </w:p>
        </w:tc>
        <w:tc>
          <w:tcPr/>
          <w:p>
            <w:pPr>
              <w:pStyle w:val="Compact"/>
            </w:pPr>
            <w:r>
              <w:t xml:space="preserve">[Exporter support / Border verification / Both]</w:t>
            </w:r>
          </w:p>
        </w:tc>
      </w:tr>
      <w:tr>
        <w:tc>
          <w:tcPr/>
          <w:p>
            <w:pPr>
              <w:pStyle w:val="Compact"/>
            </w:pPr>
            <w:r>
              <w:t xml:space="preserve">[National legislation]</w:t>
            </w:r>
          </w:p>
        </w:tc>
        <w:tc>
          <w:tcPr/>
          <w:p>
            <w:pPr>
              <w:pStyle w:val="Compact"/>
            </w:pPr>
            <w:r>
              <w:t xml:space="preserve">[Specific provisions]</w:t>
            </w:r>
          </w:p>
        </w:tc>
        <w:tc>
          <w:tcPr/>
          <w:p>
            <w:pPr>
              <w:pStyle w:val="Compact"/>
            </w:pPr>
            <w:r>
              <w:t xml:space="preserve">[Specific UNTP capability]</w:t>
            </w:r>
          </w:p>
        </w:tc>
        <w:tc>
          <w:tcPr/>
          <w:p>
            <w:pPr>
              <w:pStyle w:val="Compact"/>
            </w:pPr>
            <w:r>
              <w:t xml:space="preserve">[Direct / Partial / Planned]</w:t>
            </w:r>
          </w:p>
        </w:tc>
      </w:tr>
      <w:tr>
        <w:tc>
          <w:tcPr/>
          <w:p>
            <w:pPr>
              <w:pStyle w:val="Compact"/>
            </w:pPr>
            <w:r>
              <w:t xml:space="preserve">Paris Agreement / NDCs</w:t>
            </w:r>
          </w:p>
        </w:tc>
        <w:tc>
          <w:tcPr/>
          <w:p>
            <w:pPr>
              <w:pStyle w:val="Compact"/>
            </w:pPr>
            <w:r>
              <w:t xml:space="preserve">National emissions reduction targets; MRV</w:t>
            </w:r>
          </w:p>
        </w:tc>
        <w:tc>
          <w:tcPr/>
          <w:p>
            <w:pPr>
              <w:pStyle w:val="Compact"/>
            </w:pPr>
            <w:r>
              <w:t xml:space="preserve">DPP emissions data aggregated to national level via IAF</w:t>
            </w:r>
          </w:p>
        </w:tc>
        <w:tc>
          <w:tcPr/>
          <w:p>
            <w:pPr>
              <w:pStyle w:val="Compact"/>
            </w:pPr>
            <w:r>
              <w:t xml:space="preserve">[Direct support for MRV]</w:t>
            </w:r>
          </w:p>
        </w:tc>
      </w:tr>
      <w:tr>
        <w:tc>
          <w:tcPr/>
          <w:p>
            <w:pPr>
              <w:pStyle w:val="Compact"/>
            </w:pPr>
            <w:r>
              <w:t xml:space="preserve">UN SDGs</w:t>
            </w:r>
          </w:p>
        </w:tc>
        <w:tc>
          <w:tcPr/>
          <w:p>
            <w:pPr>
              <w:pStyle w:val="Compact"/>
            </w:pPr>
            <w:r>
              <w:t xml:space="preserve">[Specific national SDG targets]</w:t>
            </w:r>
          </w:p>
        </w:tc>
        <w:tc>
          <w:tcPr/>
          <w:p>
            <w:pPr>
              <w:pStyle w:val="Compact"/>
            </w:pPr>
            <w:r>
              <w:t xml:space="preserve">IAF metrics mapped to SDG indicators</w:t>
            </w:r>
          </w:p>
        </w:tc>
        <w:tc>
          <w:tcPr/>
          <w:p>
            <w:pPr>
              <w:pStyle w:val="Compact"/>
            </w:pPr>
            <w:r>
              <w:t xml:space="preserve">[Measurement support]</w:t>
            </w:r>
          </w:p>
        </w:tc>
      </w:tr>
    </w:tbl>
    <w:bookmarkEnd w:id="62"/>
    <w:bookmarkStart w:id="63" w:name="b.-glossary"/>
    <w:p>
      <w:pPr>
        <w:pStyle w:val="Heading3"/>
      </w:pPr>
      <w:r>
        <w:t xml:space="preserve">B. Glossary</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t xml:space="preserve">Term</w:t>
            </w:r>
          </w:p>
        </w:tc>
        <w:tc>
          <w:tcPr/>
          <w:p>
            <w:pPr>
              <w:pStyle w:val="Compact"/>
            </w:pPr>
            <w:r>
              <w:t xml:space="preserve">Definition</w:t>
            </w:r>
          </w:p>
        </w:tc>
      </w:tr>
      <w:tr>
        <w:tc>
          <w:tcPr/>
          <w:p>
            <w:pPr>
              <w:pStyle w:val="Compact"/>
            </w:pPr>
            <w:r>
              <w:t xml:space="preserve">DPP</w:t>
            </w:r>
          </w:p>
        </w:tc>
        <w:tc>
          <w:tcPr/>
          <w:p>
            <w:pPr>
              <w:pStyle w:val="Compact"/>
            </w:pPr>
            <w:r>
              <w:t xml:space="preserve">Digital Product Passport — a verifiable credential describing product sustainability attributes</w:t>
            </w:r>
          </w:p>
        </w:tc>
      </w:tr>
      <w:tr>
        <w:tc>
          <w:tcPr/>
          <w:p>
            <w:pPr>
              <w:pStyle w:val="Compact"/>
            </w:pPr>
            <w:r>
              <w:t xml:space="preserve">DCC</w:t>
            </w:r>
          </w:p>
        </w:tc>
        <w:tc>
          <w:tcPr/>
          <w:p>
            <w:pPr>
              <w:pStyle w:val="Compact"/>
            </w:pPr>
            <w:r>
              <w:t xml:space="preserve">Digital Conformity Credential — a verifiable credential issued by a conformity assessment body or regulator attesting conformity with a scheme or regulation</w:t>
            </w:r>
          </w:p>
        </w:tc>
      </w:tr>
      <w:tr>
        <w:tc>
          <w:tcPr/>
          <w:p>
            <w:pPr>
              <w:pStyle w:val="Compact"/>
            </w:pPr>
            <w:r>
              <w:t xml:space="preserve">DTE</w:t>
            </w:r>
          </w:p>
        </w:tc>
        <w:tc>
          <w:tcPr/>
          <w:p>
            <w:pPr>
              <w:pStyle w:val="Compact"/>
            </w:pPr>
            <w:r>
              <w:t xml:space="preserve">Digital Traceability Event — a verifiable credential recording a supply chain event (transformation, aggregation, transaction, association)</w:t>
            </w:r>
          </w:p>
        </w:tc>
      </w:tr>
      <w:tr>
        <w:tc>
          <w:tcPr/>
          <w:p>
            <w:pPr>
              <w:pStyle w:val="Compact"/>
            </w:pPr>
            <w:r>
              <w:t xml:space="preserve">DFR</w:t>
            </w:r>
          </w:p>
        </w:tc>
        <w:tc>
          <w:tcPr/>
          <w:p>
            <w:pPr>
              <w:pStyle w:val="Compact"/>
            </w:pPr>
            <w:r>
              <w:t xml:space="preserve">Digital Facility Record — a verifiable credential describing facility-level sustainability attributes</w:t>
            </w:r>
          </w:p>
        </w:tc>
      </w:tr>
      <w:tr>
        <w:tc>
          <w:tcPr/>
          <w:p>
            <w:pPr>
              <w:pStyle w:val="Compact"/>
            </w:pPr>
            <w:r>
              <w:t xml:space="preserve">DIA</w:t>
            </w:r>
          </w:p>
        </w:tc>
        <w:tc>
          <w:tcPr/>
          <w:p>
            <w:pPr>
              <w:pStyle w:val="Compact"/>
            </w:pPr>
            <w:r>
              <w:t xml:space="preserve">Digital Identity Anchor — a verifiable credential issued by an authoritative register binding a DID to a verified legal identity</w:t>
            </w:r>
          </w:p>
        </w:tc>
      </w:tr>
      <w:tr>
        <w:tc>
          <w:tcPr/>
          <w:p>
            <w:pPr>
              <w:pStyle w:val="Compact"/>
            </w:pPr>
            <w:r>
              <w:t xml:space="preserve">CAB</w:t>
            </w:r>
          </w:p>
        </w:tc>
        <w:tc>
          <w:tcPr/>
          <w:p>
            <w:pPr>
              <w:pStyle w:val="Compact"/>
            </w:pPr>
            <w:r>
              <w:t xml:space="preserve">Conformity Assessment Body — an accredited third-party organisation that assesses conformity against scheme or regulatory requirements</w:t>
            </w:r>
          </w:p>
        </w:tc>
      </w:tr>
      <w:tr>
        <w:tc>
          <w:tcPr/>
          <w:p>
            <w:pPr>
              <w:pStyle w:val="Compact"/>
            </w:pPr>
            <w:r>
              <w:t xml:space="preserve">CVC</w:t>
            </w:r>
          </w:p>
        </w:tc>
        <w:tc>
          <w:tcPr/>
          <w:p>
            <w:pPr>
              <w:pStyle w:val="Compact"/>
            </w:pPr>
            <w:r>
              <w:t xml:space="preserve">Conformity Vocabulary Catalog — a structured, machine-readable publication of conformity scheme criteria</w:t>
            </w:r>
          </w:p>
        </w:tc>
      </w:tr>
      <w:tr>
        <w:tc>
          <w:tcPr/>
          <w:p>
            <w:pPr>
              <w:pStyle w:val="Compact"/>
            </w:pPr>
            <w:r>
              <w:t xml:space="preserve">CAP</w:t>
            </w:r>
          </w:p>
        </w:tc>
        <w:tc>
          <w:tcPr/>
          <w:p>
            <w:pPr>
              <w:pStyle w:val="Compact"/>
            </w:pPr>
            <w:r>
              <w:t xml:space="preserve">Community Activation Program — a methodology for community-level UNTP adoption</w:t>
            </w:r>
          </w:p>
        </w:tc>
      </w:tr>
      <w:tr>
        <w:tc>
          <w:tcPr/>
          <w:p>
            <w:pPr>
              <w:pStyle w:val="Compact"/>
            </w:pPr>
            <w:r>
              <w:t xml:space="preserve">IAF</w:t>
            </w:r>
          </w:p>
        </w:tc>
        <w:tc>
          <w:tcPr/>
          <w:p>
            <w:pPr>
              <w:pStyle w:val="Compact"/>
            </w:pPr>
            <w:r>
              <w:t xml:space="preserve">Impact Assessment Framework — the UNTP framework for measuring and reporting implementation impact</w:t>
            </w:r>
          </w:p>
        </w:tc>
      </w:tr>
      <w:tr>
        <w:tc>
          <w:tcPr/>
          <w:p>
            <w:pPr>
              <w:pStyle w:val="Compact"/>
            </w:pPr>
            <w:r>
              <w:t xml:space="preserve">TFA</w:t>
            </w:r>
          </w:p>
        </w:tc>
        <w:tc>
          <w:tcPr/>
          <w:p>
            <w:pPr>
              <w:pStyle w:val="Compact"/>
            </w:pPr>
            <w:r>
              <w:t xml:space="preserve">Trade Facilitation Agreement — the WTO agreement on trade facilitation measures</w:t>
            </w:r>
          </w:p>
        </w:tc>
      </w:tr>
      <w:tr>
        <w:tc>
          <w:tcPr/>
          <w:p>
            <w:pPr>
              <w:pStyle w:val="Compact"/>
            </w:pPr>
            <w:r>
              <w:t xml:space="preserve">MRA</w:t>
            </w:r>
          </w:p>
        </w:tc>
        <w:tc>
          <w:tcPr/>
          <w:p>
            <w:pPr>
              <w:pStyle w:val="Compact"/>
            </w:pPr>
            <w:r>
              <w:t xml:space="preserve">Mutual Recognition Agreement — bilateral or multilateral agreement to accept each other’s conformity assessment results</w:t>
            </w:r>
          </w:p>
        </w:tc>
      </w:tr>
    </w:tbl>
    <w:bookmarkEnd w:id="63"/>
    <w:bookmarkStart w:id="74" w:name="c.-references"/>
    <w:p>
      <w:pPr>
        <w:pStyle w:val="Heading3"/>
      </w:pPr>
      <w:r>
        <w:t xml:space="preserve">C. References</w:t>
      </w:r>
    </w:p>
    <w:p>
      <w:pPr>
        <w:pStyle w:val="Compact"/>
        <w:numPr>
          <w:ilvl w:val="0"/>
          <w:numId w:val="1004"/>
        </w:numPr>
      </w:pPr>
      <w:hyperlink r:id="rId9">
        <w:r>
          <w:rPr>
            <w:rStyle w:val="Hyperlink"/>
          </w:rPr>
          <w:t xml:space="preserve">UNTP Business Case for Government</w:t>
        </w:r>
      </w:hyperlink>
    </w:p>
    <w:p>
      <w:pPr>
        <w:pStyle w:val="Compact"/>
        <w:numPr>
          <w:ilvl w:val="0"/>
          <w:numId w:val="1004"/>
        </w:numPr>
      </w:pPr>
      <w:hyperlink r:id="rId64">
        <w:r>
          <w:rPr>
            <w:rStyle w:val="Hyperlink"/>
          </w:rPr>
          <w:t xml:space="preserve">UNTP Business Case for Industry</w:t>
        </w:r>
      </w:hyperlink>
    </w:p>
    <w:p>
      <w:pPr>
        <w:pStyle w:val="Compact"/>
        <w:numPr>
          <w:ilvl w:val="0"/>
          <w:numId w:val="1004"/>
        </w:numPr>
      </w:pPr>
      <w:hyperlink r:id="rId65">
        <w:r>
          <w:rPr>
            <w:rStyle w:val="Hyperlink"/>
          </w:rPr>
          <w:t xml:space="preserve">UNTP Case for Schemes and Registers</w:t>
        </w:r>
      </w:hyperlink>
    </w:p>
    <w:p>
      <w:pPr>
        <w:pStyle w:val="Compact"/>
        <w:numPr>
          <w:ilvl w:val="0"/>
          <w:numId w:val="1004"/>
        </w:numPr>
      </w:pPr>
      <w:hyperlink r:id="rId66">
        <w:r>
          <w:rPr>
            <w:rStyle w:val="Hyperlink"/>
          </w:rPr>
          <w:t xml:space="preserve">UNTP Implementation Plans</w:t>
        </w:r>
      </w:hyperlink>
    </w:p>
    <w:p>
      <w:pPr>
        <w:pStyle w:val="Compact"/>
        <w:numPr>
          <w:ilvl w:val="0"/>
          <w:numId w:val="1004"/>
        </w:numPr>
      </w:pPr>
      <w:hyperlink r:id="rId67">
        <w:r>
          <w:rPr>
            <w:rStyle w:val="Hyperlink"/>
          </w:rPr>
          <w:t xml:space="preserve">UNTP Community Activation Program</w:t>
        </w:r>
      </w:hyperlink>
    </w:p>
    <w:p>
      <w:pPr>
        <w:pStyle w:val="Compact"/>
        <w:numPr>
          <w:ilvl w:val="0"/>
          <w:numId w:val="1004"/>
        </w:numPr>
      </w:pPr>
      <w:hyperlink r:id="rId45">
        <w:r>
          <w:rPr>
            <w:rStyle w:val="Hyperlink"/>
          </w:rPr>
          <w:t xml:space="preserve">UNTP Impact Assessment Framework</w:t>
        </w:r>
      </w:hyperlink>
    </w:p>
    <w:p>
      <w:pPr>
        <w:pStyle w:val="Compact"/>
        <w:numPr>
          <w:ilvl w:val="0"/>
          <w:numId w:val="1004"/>
        </w:numPr>
      </w:pPr>
      <w:hyperlink r:id="rId68">
        <w:r>
          <w:rPr>
            <w:rStyle w:val="Hyperlink"/>
          </w:rPr>
          <w:t xml:space="preserve">UNECE Recommendation 49 — Transparency at Scale</w:t>
        </w:r>
      </w:hyperlink>
    </w:p>
    <w:p>
      <w:pPr>
        <w:pStyle w:val="Compact"/>
        <w:numPr>
          <w:ilvl w:val="0"/>
          <w:numId w:val="1004"/>
        </w:numPr>
      </w:pPr>
      <w:hyperlink r:id="rId69">
        <w:r>
          <w:rPr>
            <w:rStyle w:val="Hyperlink"/>
          </w:rPr>
          <w:t xml:space="preserve">WTO Trade Facilitation Agreement</w:t>
        </w:r>
      </w:hyperlink>
    </w:p>
    <w:p>
      <w:pPr>
        <w:pStyle w:val="Compact"/>
        <w:numPr>
          <w:ilvl w:val="0"/>
          <w:numId w:val="1004"/>
        </w:numPr>
      </w:pPr>
      <w:hyperlink r:id="rId70">
        <w:r>
          <w:rPr>
            <w:rStyle w:val="Hyperlink"/>
          </w:rPr>
          <w:t xml:space="preserve">World Bank B-READY</w:t>
        </w:r>
      </w:hyperlink>
    </w:p>
    <w:p>
      <w:pPr>
        <w:pStyle w:val="Compact"/>
        <w:numPr>
          <w:ilvl w:val="0"/>
          <w:numId w:val="1004"/>
        </w:numPr>
      </w:pPr>
      <w:hyperlink r:id="rId71">
        <w:r>
          <w:rPr>
            <w:rStyle w:val="Hyperlink"/>
          </w:rPr>
          <w:t xml:space="preserve">UNCTAD World Investment Report</w:t>
        </w:r>
      </w:hyperlink>
    </w:p>
    <w:p>
      <w:pPr>
        <w:pStyle w:val="Compact"/>
        <w:numPr>
          <w:ilvl w:val="0"/>
          <w:numId w:val="1004"/>
        </w:numPr>
      </w:pPr>
      <w:hyperlink r:id="rId72">
        <w:r>
          <w:rPr>
            <w:rStyle w:val="Hyperlink"/>
          </w:rPr>
          <w:t xml:space="preserve">OECD Trade Costs and Trade Facilitation</w:t>
        </w:r>
      </w:hyperlink>
    </w:p>
    <w:p>
      <w:pPr>
        <w:pStyle w:val="Compact"/>
        <w:numPr>
          <w:ilvl w:val="0"/>
          <w:numId w:val="1004"/>
        </w:numPr>
      </w:pPr>
      <w:hyperlink r:id="rId73">
        <w:r>
          <w:rPr>
            <w:rStyle w:val="Hyperlink"/>
          </w:rPr>
          <w:t xml:space="preserve">WCO Revenue Package</w:t>
        </w:r>
      </w:hyperlink>
    </w:p>
    <w:bookmarkEnd w:id="74"/>
    <w:bookmarkEnd w:id="75"/>
    <w:bookmarkEnd w:id="7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71" Target="https://unctad.org/topic/investment/world-investment-report" TargetMode="External" /><Relationship Type="http://schemas.openxmlformats.org/officeDocument/2006/relationships/hyperlink" Id="rId68" Target="https://unece.org/trade/documents/2024/07/session-documents/draft-recommendation-no-49-transparency-scale" TargetMode="External" /><Relationship Type="http://schemas.openxmlformats.org/officeDocument/2006/relationships/hyperlink" Id="rId65" Target="https://untp.unece.org/business-case/BusinessCaseDependentServices" TargetMode="External" /><Relationship Type="http://schemas.openxmlformats.org/officeDocument/2006/relationships/hyperlink" Id="rId9" Target="https://untp.unece.org/business-case/BusinessCaseGovernment" TargetMode="External" /><Relationship Type="http://schemas.openxmlformats.org/officeDocument/2006/relationships/hyperlink" Id="rId64" Target="https://untp.unece.org/business-case/BusinessCaseIndustry" TargetMode="External" /><Relationship Type="http://schemas.openxmlformats.org/officeDocument/2006/relationships/hyperlink" Id="rId67" Target="https://untp.unece.org/business-case/CommunityActivationProgram" TargetMode="External" /><Relationship Type="http://schemas.openxmlformats.org/officeDocument/2006/relationships/hyperlink" Id="rId45" Target="https://untp.unece.org/business-case/ImpactAssessmentFramework" TargetMode="External" /><Relationship Type="http://schemas.openxmlformats.org/officeDocument/2006/relationships/hyperlink" Id="rId40" Target="https://untp.unece.org/specification/ConformityCredential" TargetMode="External" /><Relationship Type="http://schemas.openxmlformats.org/officeDocument/2006/relationships/hyperlink" Id="rId43" Target="https://untp.unece.org/specification/ConformityVocabularyCatalog" TargetMode="External" /><Relationship Type="http://schemas.openxmlformats.org/officeDocument/2006/relationships/hyperlink" Id="rId41" Target="https://untp.unece.org/specification/DigitalIdentityAnchor" TargetMode="External" /><Relationship Type="http://schemas.openxmlformats.org/officeDocument/2006/relationships/hyperlink" Id="rId39" Target="https://untp.unece.org/specification/DigitalProductPassport" TargetMode="External" /><Relationship Type="http://schemas.openxmlformats.org/officeDocument/2006/relationships/hyperlink" Id="rId66" Target="https://untp.unece.org/tools-and-support/ImplementationPlans" TargetMode="External" /><Relationship Type="http://schemas.openxmlformats.org/officeDocument/2006/relationships/hyperlink" Id="rId42" Target="https://untp.unece.org/tools-and-support/ImplementationPlans#for-regulators" TargetMode="External" /><Relationship Type="http://schemas.openxmlformats.org/officeDocument/2006/relationships/hyperlink" Id="rId72" Target="https://www.oecd.org/trade/topics/trade-costs-and-trade-facilitation/" TargetMode="External" /><Relationship Type="http://schemas.openxmlformats.org/officeDocument/2006/relationships/hyperlink" Id="rId73" Target="https://www.wcoomd.org/" TargetMode="External" /><Relationship Type="http://schemas.openxmlformats.org/officeDocument/2006/relationships/hyperlink" Id="rId70" Target="https://www.worldbank.org/en/programs/business-enabling-environment/b-ready" TargetMode="External" /><Relationship Type="http://schemas.openxmlformats.org/officeDocument/2006/relationships/hyperlink" Id="rId69" Target="https://www.wto.org/english/tratop_e/tradfa_e/tradfa_e.htm" TargetMode="External" /></Relationships>
</file>

<file path=word/_rels/footnotes.xml.rels><?xml version="1.0" encoding="UTF-8"?><Relationships xmlns="http://schemas.openxmlformats.org/package/2006/relationships"><Relationship Type="http://schemas.openxmlformats.org/officeDocument/2006/relationships/hyperlink" Id="rId71" Target="https://unctad.org/topic/investment/world-investment-report" TargetMode="External" /><Relationship Type="http://schemas.openxmlformats.org/officeDocument/2006/relationships/hyperlink" Id="rId68" Target="https://unece.org/trade/documents/2024/07/session-documents/draft-recommendation-no-49-transparency-scale" TargetMode="External" /><Relationship Type="http://schemas.openxmlformats.org/officeDocument/2006/relationships/hyperlink" Id="rId65" Target="https://untp.unece.org/business-case/BusinessCaseDependentServices" TargetMode="External" /><Relationship Type="http://schemas.openxmlformats.org/officeDocument/2006/relationships/hyperlink" Id="rId9" Target="https://untp.unece.org/business-case/BusinessCaseGovernment" TargetMode="External" /><Relationship Type="http://schemas.openxmlformats.org/officeDocument/2006/relationships/hyperlink" Id="rId64" Target="https://untp.unece.org/business-case/BusinessCaseIndustry" TargetMode="External" /><Relationship Type="http://schemas.openxmlformats.org/officeDocument/2006/relationships/hyperlink" Id="rId67" Target="https://untp.unece.org/business-case/CommunityActivationProgram" TargetMode="External" /><Relationship Type="http://schemas.openxmlformats.org/officeDocument/2006/relationships/hyperlink" Id="rId45" Target="https://untp.unece.org/business-case/ImpactAssessmentFramework" TargetMode="External" /><Relationship Type="http://schemas.openxmlformats.org/officeDocument/2006/relationships/hyperlink" Id="rId40" Target="https://untp.unece.org/specification/ConformityCredential" TargetMode="External" /><Relationship Type="http://schemas.openxmlformats.org/officeDocument/2006/relationships/hyperlink" Id="rId43" Target="https://untp.unece.org/specification/ConformityVocabularyCatalog" TargetMode="External" /><Relationship Type="http://schemas.openxmlformats.org/officeDocument/2006/relationships/hyperlink" Id="rId41" Target="https://untp.unece.org/specification/DigitalIdentityAnchor" TargetMode="External" /><Relationship Type="http://schemas.openxmlformats.org/officeDocument/2006/relationships/hyperlink" Id="rId39" Target="https://untp.unece.org/specification/DigitalProductPassport" TargetMode="External" /><Relationship Type="http://schemas.openxmlformats.org/officeDocument/2006/relationships/hyperlink" Id="rId66" Target="https://untp.unece.org/tools-and-support/ImplementationPlans" TargetMode="External" /><Relationship Type="http://schemas.openxmlformats.org/officeDocument/2006/relationships/hyperlink" Id="rId42" Target="https://untp.unece.org/tools-and-support/ImplementationPlans#for-regulators" TargetMode="External" /><Relationship Type="http://schemas.openxmlformats.org/officeDocument/2006/relationships/hyperlink" Id="rId72" Target="https://www.oecd.org/trade/topics/trade-costs-and-trade-facilitation/" TargetMode="External" /><Relationship Type="http://schemas.openxmlformats.org/officeDocument/2006/relationships/hyperlink" Id="rId73" Target="https://www.wcoomd.org/" TargetMode="External" /><Relationship Type="http://schemas.openxmlformats.org/officeDocument/2006/relationships/hyperlink" Id="rId70" Target="https://www.worldbank.org/en/programs/business-enabling-environment/b-ready" TargetMode="External" /><Relationship Type="http://schemas.openxmlformats.org/officeDocument/2006/relationships/hyperlink" Id="rId69" Target="https://www.wto.org/english/tratop_e/tradfa_e/tradfa_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2026-03-22T08:35:53Z</dcterms:created>
  <dcterms:modified xsi:type="dcterms:W3CDTF">2026-03-22T08:35:53Z</dcterms:modified>
</cp:coreProperties>
</file>

<file path=docProps/custom.xml><?xml version="1.0" encoding="utf-8"?>
<Properties xmlns="http://schemas.openxmlformats.org/officeDocument/2006/custom-properties" xmlns:vt="http://schemas.openxmlformats.org/officeDocument/2006/docPropsVTypes"/>
</file>