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7" w:name="Xc2d0721e04d1961a4b7142fec9db3fee93afa84"/>
    <w:p>
      <w:pPr>
        <w:pStyle w:val="Heading1"/>
      </w:pPr>
      <w:r>
        <w:t xml:space="preserve">UNTP Business Case Template — Conformity Scheme Owners</w:t>
      </w:r>
    </w:p>
    <w:p>
      <w:pPr>
        <w:pStyle w:val="FirstParagraph"/>
      </w:pPr>
      <w:r>
        <w:t xml:space="preserve">This template is designed for conformity scheme owners (e.g. RBA, GBA, Coppermark, FSC, RSPO) to build a business case for publishing their scheme criteria as a UNTP</w:t>
      </w:r>
      <w:r>
        <w:t xml:space="preserve"> </w:t>
      </w:r>
      <w:hyperlink r:id="rId9">
        <w:r>
          <w:rPr>
            <w:rStyle w:val="Hyperlink"/>
          </w:rPr>
          <w:t xml:space="preserve">Conformity Vocabulary Catalog (CVC)</w:t>
        </w:r>
      </w:hyperlink>
      <w:r>
        <w:t xml:space="preserve">. It should be populated using the benchmark ranges from the</w:t>
      </w:r>
      <w:r>
        <w:t xml:space="preserve"> </w:t>
      </w:r>
      <w:hyperlink r:id="rId10">
        <w:r>
          <w:rPr>
            <w:rStyle w:val="Hyperlink"/>
          </w:rPr>
          <w:t xml:space="preserve">UNTP Case for Schemes and Registers</w:t>
        </w:r>
      </w:hyperlink>
      <w:r>
        <w:t xml:space="preserve"> </w:t>
      </w:r>
      <w:r>
        <w:t xml:space="preserve">combined with scheme-specific data.</w:t>
      </w:r>
    </w:p>
    <w:p>
      <w:pPr>
        <w:pStyle w:val="BodyText"/>
      </w:pPr>
      <w:r>
        <w:t xml:space="preserve">The core proposition is simple: schemes that publish digital vocabularies become the default choice for supply chains implementing UNTP, because their criteria can be algorithmically referenced, verified, compared, and aggregated — while schemes with paper-only criteria cannot.</w:t>
      </w:r>
    </w:p>
    <w:p>
      <w:r>
        <w:pict>
          <v:rect style="width:0;height:1.5pt" o:hralign="center" o:hrstd="t" o:hr="t"/>
        </w:pict>
      </w:r>
    </w:p>
    <w:bookmarkStart w:id="11" w:name="executive-summary"/>
    <w:p>
      <w:pPr>
        <w:pStyle w:val="Heading2"/>
      </w:pPr>
      <w:r>
        <w:t xml:space="preserve">1. Executive Summary</w:t>
      </w:r>
    </w:p>
    <w:p>
      <w:pPr>
        <w:pStyle w:val="FirstParagraph"/>
      </w:pPr>
      <w:r>
        <w:t xml:space="preserve">[Scheme name] is a [type: voluntary sustainability scheme / industry assurance program / certification scheme] operating in [sectors] with [number] certified entities across [number] countries. The scheme is assessed by [number] accredited conformity assessment bodies (CABs).</w:t>
      </w:r>
    </w:p>
    <w:p>
      <w:pPr>
        <w:pStyle w:val="BodyText"/>
      </w:pPr>
      <w:r>
        <w:t xml:space="preserve">Publishing the scheme’s criteria as a UNTP Conformity Vocabulary Catalog is projected to:</w:t>
      </w:r>
    </w:p>
    <w:tbl>
      <w:tblPr>
        <w:tblStyle w:val="Table"/>
        <w:tblW w:type="pct" w:w="5000"/>
        <w:tblLayout w:type="fixed"/>
        <w:tblLook w:firstRow="1" w:lastRow="0" w:firstColumn="0" w:lastColumn="0" w:noHBand="0" w:noVBand="0" w:val="0020"/>
      </w:tblPr>
      <w:tblGrid>
        <w:gridCol w:w="3751"/>
        <w:gridCol w:w="4168"/>
      </w:tblGrid>
      <w:tr>
        <w:trPr>
          <w:tblHeader w:val="on"/>
        </w:trPr>
        <w:tc>
          <w:tcPr/>
          <w:p>
            <w:pPr>
              <w:pStyle w:val="Compact"/>
            </w:pPr>
            <w:r>
              <w:t xml:space="preserve">Outcome</w:t>
            </w:r>
          </w:p>
        </w:tc>
        <w:tc>
          <w:tcPr/>
          <w:p>
            <w:pPr>
              <w:pStyle w:val="Compact"/>
            </w:pPr>
            <w:r>
              <w:t xml:space="preserve">Estimate</w:t>
            </w:r>
          </w:p>
        </w:tc>
      </w:tr>
      <w:tr>
        <w:tc>
          <w:tcPr/>
          <w:p>
            <w:pPr>
              <w:pStyle w:val="Compact"/>
            </w:pPr>
            <w:r>
              <w:t xml:space="preserve">Expanded scheme reach</w:t>
            </w:r>
          </w:p>
        </w:tc>
        <w:tc>
          <w:tcPr/>
          <w:p>
            <w:pPr>
              <w:pStyle w:val="Compact"/>
            </w:pPr>
            <w:r>
              <w:t xml:space="preserve">[x] additional supply chain contexts</w:t>
            </w:r>
          </w:p>
        </w:tc>
      </w:tr>
      <w:tr>
        <w:tc>
          <w:tcPr/>
          <w:p>
            <w:pPr>
              <w:pStyle w:val="Compact"/>
            </w:pPr>
            <w:r>
              <w:t xml:space="preserve">Mutual recognition opportunities</w:t>
            </w:r>
          </w:p>
        </w:tc>
        <w:tc>
          <w:tcPr/>
          <w:p>
            <w:pPr>
              <w:pStyle w:val="Compact"/>
            </w:pPr>
            <w:r>
              <w:t xml:space="preserve">[number] peer schemes with overlapping criteria</w:t>
            </w:r>
          </w:p>
        </w:tc>
      </w:tr>
      <w:tr>
        <w:tc>
          <w:tcPr/>
          <w:p>
            <w:pPr>
              <w:pStyle w:val="Compact"/>
            </w:pPr>
            <w:r>
              <w:t xml:space="preserve">CAB efficiency gain</w:t>
            </w:r>
          </w:p>
        </w:tc>
        <w:tc>
          <w:tcPr/>
          <w:p>
            <w:pPr>
              <w:pStyle w:val="Compact"/>
            </w:pPr>
            <w:r>
              <w:t xml:space="preserve">[x]% reduction in assessment interpretation effort</w:t>
            </w:r>
          </w:p>
        </w:tc>
      </w:tr>
      <w:tr>
        <w:tc>
          <w:tcPr/>
          <w:p>
            <w:pPr>
              <w:pStyle w:val="Compact"/>
            </w:pPr>
            <w:r>
              <w:t xml:space="preserve">Implementation cost</w:t>
            </w:r>
          </w:p>
        </w:tc>
        <w:tc>
          <w:tcPr/>
          <w:p>
            <w:pPr>
              <w:pStyle w:val="Compact"/>
            </w:pPr>
            <w:r>
              <w:t xml:space="preserve">[$ amount] (one-off)</w:t>
            </w:r>
          </w:p>
        </w:tc>
      </w:tr>
      <w:tr>
        <w:tc>
          <w:tcPr/>
          <w:p>
            <w:pPr>
              <w:pStyle w:val="Compact"/>
            </w:pPr>
            <w:r>
              <w:t xml:space="preserve">Annual maintenance cost</w:t>
            </w:r>
          </w:p>
        </w:tc>
        <w:tc>
          <w:tcPr/>
          <w:p>
            <w:pPr>
              <w:pStyle w:val="Compact"/>
            </w:pPr>
            <w:r>
              <w:t xml:space="preserve">[$ amount/year]</w:t>
            </w:r>
          </w:p>
        </w:tc>
      </w:tr>
      <w:tr>
        <w:tc>
          <w:tcPr/>
          <w:p>
            <w:pPr>
              <w:pStyle w:val="Compact"/>
            </w:pPr>
            <w:r>
              <w:t xml:space="preserve">Payback period</w:t>
            </w:r>
          </w:p>
        </w:tc>
        <w:tc>
          <w:tcPr/>
          <w:p>
            <w:pPr>
              <w:pStyle w:val="Compact"/>
            </w:pPr>
            <w:r>
              <w:t xml:space="preserve">[months]</w:t>
            </w:r>
          </w:p>
        </w:tc>
      </w:tr>
    </w:tbl>
    <w:p>
      <w:pPr>
        <w:pStyle w:val="BodyText"/>
      </w:pPr>
      <w:r>
        <w:rPr>
          <w:b/>
          <w:bCs/>
        </w:rPr>
        <w:t xml:space="preserve">Recommendation:</w:t>
      </w:r>
      <w:r>
        <w:t xml:space="preserve"> </w:t>
      </w:r>
      <w:r>
        <w:t xml:space="preserve">[Approve / Approve with conditions / Defer pending further analysis]. [1–2 sentences on why early-mover investment is justified.]</w:t>
      </w:r>
    </w:p>
    <w:p>
      <w:r>
        <w:pict>
          <v:rect style="width:0;height:1.5pt" o:hralign="center" o:hrstd="t" o:hr="t"/>
        </w:pict>
      </w:r>
    </w:p>
    <w:bookmarkEnd w:id="11"/>
    <w:bookmarkStart w:id="16" w:name="problem-statement"/>
    <w:p>
      <w:pPr>
        <w:pStyle w:val="Heading2"/>
      </w:pPr>
      <w:r>
        <w:t xml:space="preserve">2. Problem Statement</w:t>
      </w:r>
    </w:p>
    <w:bookmarkStart w:id="12" w:name="scheme-profile"/>
    <w:p>
      <w:pPr>
        <w:pStyle w:val="Heading3"/>
      </w:pPr>
      <w:r>
        <w:t xml:space="preserve">2.1 Scheme Profile</w:t>
      </w:r>
    </w:p>
    <w:p>
      <w:pPr>
        <w:pStyle w:val="FirstParagraph"/>
      </w:pPr>
      <w:r>
        <w:t xml:space="preserve">[Scheme name] was established in [year] to [mission/purpose]. The scheme defines [number] criteria organised into [number] profiles covering [describe scope: e.g. responsible mineral sourcing, sustainable forestry, labour standards].</w:t>
      </w:r>
    </w:p>
    <w:tbl>
      <w:tblPr>
        <w:tblStyle w:val="Table"/>
        <w:tblW w:type="pct" w:w="5000"/>
        <w:tblLayout w:type="fixed"/>
        <w:tblLook w:firstRow="1" w:lastRow="0" w:firstColumn="0" w:lastColumn="0" w:noHBand="0" w:noVBand="0" w:val="0020"/>
      </w:tblPr>
      <w:tblGrid>
        <w:gridCol w:w="4840"/>
        <w:gridCol w:w="3080"/>
      </w:tblGrid>
      <w:tr>
        <w:trPr>
          <w:tblHeader w:val="on"/>
        </w:trPr>
        <w:tc>
          <w:tcPr/>
          <w:p>
            <w:pPr>
              <w:pStyle w:val="Compact"/>
            </w:pPr>
            <w:r>
              <w:t xml:space="preserve">Indicator</w:t>
            </w:r>
          </w:p>
        </w:tc>
        <w:tc>
          <w:tcPr/>
          <w:p>
            <w:pPr>
              <w:pStyle w:val="Compact"/>
            </w:pPr>
            <w:r>
              <w:t xml:space="preserve">Value</w:t>
            </w:r>
          </w:p>
        </w:tc>
      </w:tr>
      <w:tr>
        <w:tc>
          <w:tcPr/>
          <w:p>
            <w:pPr>
              <w:pStyle w:val="Compact"/>
            </w:pPr>
            <w:r>
              <w:t xml:space="preserve">Certified entities</w:t>
            </w:r>
          </w:p>
        </w:tc>
        <w:tc>
          <w:tcPr/>
          <w:p>
            <w:pPr>
              <w:pStyle w:val="Compact"/>
            </w:pPr>
            <w:r>
              <w:t xml:space="preserve">[number]</w:t>
            </w:r>
          </w:p>
        </w:tc>
      </w:tr>
      <w:tr>
        <w:tc>
          <w:tcPr/>
          <w:p>
            <w:pPr>
              <w:pStyle w:val="Compact"/>
            </w:pPr>
            <w:r>
              <w:t xml:space="preserve">Countries covered</w:t>
            </w:r>
          </w:p>
        </w:tc>
        <w:tc>
          <w:tcPr/>
          <w:p>
            <w:pPr>
              <w:pStyle w:val="Compact"/>
            </w:pPr>
            <w:r>
              <w:t xml:space="preserve">[number]</w:t>
            </w:r>
          </w:p>
        </w:tc>
      </w:tr>
      <w:tr>
        <w:tc>
          <w:tcPr/>
          <w:p>
            <w:pPr>
              <w:pStyle w:val="Compact"/>
            </w:pPr>
            <w:r>
              <w:t xml:space="preserve">Accredited CABs</w:t>
            </w:r>
          </w:p>
        </w:tc>
        <w:tc>
          <w:tcPr/>
          <w:p>
            <w:pPr>
              <w:pStyle w:val="Compact"/>
            </w:pPr>
            <w:r>
              <w:t xml:space="preserve">[number]</w:t>
            </w:r>
          </w:p>
        </w:tc>
      </w:tr>
      <w:tr>
        <w:tc>
          <w:tcPr/>
          <w:p>
            <w:pPr>
              <w:pStyle w:val="Compact"/>
            </w:pPr>
            <w:r>
              <w:t xml:space="preserve">Annual assessments</w:t>
            </w:r>
          </w:p>
        </w:tc>
        <w:tc>
          <w:tcPr/>
          <w:p>
            <w:pPr>
              <w:pStyle w:val="Compact"/>
            </w:pPr>
            <w:r>
              <w:t xml:space="preserve">[number]</w:t>
            </w:r>
          </w:p>
        </w:tc>
      </w:tr>
      <w:tr>
        <w:tc>
          <w:tcPr/>
          <w:p>
            <w:pPr>
              <w:pStyle w:val="Compact"/>
            </w:pPr>
            <w:r>
              <w:t xml:space="preserve">Annual scheme revenue</w:t>
            </w:r>
          </w:p>
        </w:tc>
        <w:tc>
          <w:tcPr/>
          <w:p>
            <w:pPr>
              <w:pStyle w:val="Compact"/>
            </w:pPr>
            <w:r>
              <w:t xml:space="preserve">[$ amount]</w:t>
            </w:r>
          </w:p>
        </w:tc>
      </w:tr>
      <w:tr>
        <w:tc>
          <w:tcPr/>
          <w:p>
            <w:pPr>
              <w:pStyle w:val="Compact"/>
            </w:pPr>
            <w:r>
              <w:t xml:space="preserve">Revenue model</w:t>
            </w:r>
          </w:p>
        </w:tc>
        <w:tc>
          <w:tcPr/>
          <w:p>
            <w:pPr>
              <w:pStyle w:val="Compact"/>
            </w:pPr>
            <w:r>
              <w:t xml:space="preserve">[Certification fees / Membership fees / Licensing / Mix]</w:t>
            </w:r>
          </w:p>
        </w:tc>
      </w:tr>
      <w:tr>
        <w:tc>
          <w:tcPr/>
          <w:p>
            <w:pPr>
              <w:pStyle w:val="Compact"/>
            </w:pPr>
            <w:r>
              <w:t xml:space="preserve">Criteria count</w:t>
            </w:r>
          </w:p>
        </w:tc>
        <w:tc>
          <w:tcPr/>
          <w:p>
            <w:pPr>
              <w:pStyle w:val="Compact"/>
            </w:pPr>
            <w:r>
              <w:t xml:space="preserve">[number]</w:t>
            </w:r>
          </w:p>
        </w:tc>
      </w:tr>
      <w:tr>
        <w:tc>
          <w:tcPr/>
          <w:p>
            <w:pPr>
              <w:pStyle w:val="Compact"/>
            </w:pPr>
            <w:r>
              <w:t xml:space="preserve">Profiles count</w:t>
            </w:r>
          </w:p>
        </w:tc>
        <w:tc>
          <w:tcPr/>
          <w:p>
            <w:pPr>
              <w:pStyle w:val="Compact"/>
            </w:pPr>
            <w:r>
              <w:t xml:space="preserve">[number]</w:t>
            </w:r>
          </w:p>
        </w:tc>
      </w:tr>
    </w:tbl>
    <w:p>
      <w:pPr>
        <w:pStyle w:val="BodyText"/>
      </w:pPr>
      <w:r>
        <w:t xml:space="preserve">The scheme’s criteria are currently published as [PDF documents / web pages / spreadsheets / proprietary platform]. CABs interpret these criteria [manually / with scheme-provided checklists / through a proprietary assessment platform].</w:t>
      </w:r>
    </w:p>
    <w:bookmarkEnd w:id="12"/>
    <w:bookmarkStart w:id="13" w:name="market-context"/>
    <w:p>
      <w:pPr>
        <w:pStyle w:val="Heading3"/>
      </w:pPr>
      <w:r>
        <w:t xml:space="preserve">2.2 Market Context</w:t>
      </w:r>
    </w:p>
    <w:p>
      <w:pPr>
        <w:pStyle w:val="FirstParagraph"/>
      </w:pPr>
      <w:r>
        <w:t xml:space="preserve">[Select and elaborate on those that apply:]</w:t>
      </w:r>
    </w:p>
    <w:p>
      <w:pPr>
        <w:pStyle w:val="Compact"/>
        <w:numPr>
          <w:ilvl w:val="0"/>
          <w:numId w:val="1001"/>
        </w:numPr>
      </w:pPr>
      <w:r>
        <w:rPr>
          <w:b/>
          <w:bCs/>
        </w:rPr>
        <w:t xml:space="preserve">Regulatory pull</w:t>
      </w:r>
      <w:r>
        <w:t xml:space="preserve"> </w:t>
      </w:r>
      <w:r>
        <w:t xml:space="preserve">— Importing country regulations (EUDR, CBAM, ESPR, CSDDD) increasingly require verifiable evidence of conformity. Supply chains subject to these regulations are seeking schemes whose assessments produce machine-verifiable credentials that can be presented to regulators and buyers algorithmically. Schemes that cannot provide this are at risk of being bypassed in favour of those that can.</w:t>
      </w:r>
    </w:p>
    <w:p>
      <w:pPr>
        <w:pStyle w:val="Compact"/>
        <w:numPr>
          <w:ilvl w:val="0"/>
          <w:numId w:val="1001"/>
        </w:numPr>
      </w:pPr>
      <w:r>
        <w:rPr>
          <w:b/>
          <w:bCs/>
        </w:rPr>
        <w:t xml:space="preserve">Buyer demand for algorithmic due diligence</w:t>
      </w:r>
      <w:r>
        <w:t xml:space="preserve"> </w:t>
      </w:r>
      <w:r>
        <w:t xml:space="preserve">— Major buyers and brands are moving toward automated supply chain due diligence. This requires that conformity claims in Digital Product Passports (DPPs) and Digital Facility Records (DFRs) can be algorithmically verified against Digital Conformity Credentials (DCCs) that reference specific, machine-readable criteria. Schemes without digital vocabularies are excluded from this verification chain.</w:t>
      </w:r>
    </w:p>
    <w:p>
      <w:pPr>
        <w:pStyle w:val="Compact"/>
        <w:numPr>
          <w:ilvl w:val="0"/>
          <w:numId w:val="1001"/>
        </w:numPr>
      </w:pPr>
      <w:r>
        <w:rPr>
          <w:b/>
          <w:bCs/>
        </w:rPr>
        <w:t xml:space="preserve">Multi-scheme complexity</w:t>
      </w:r>
      <w:r>
        <w:t xml:space="preserve"> </w:t>
      </w:r>
      <w:r>
        <w:t xml:space="preserve">— Supply chains typically require conformity with multiple schemes. When criteria are published only as documents, each scheme is an opaque silo — there is no way to identify overlapping requirements, no basis for mutual recognition, and no way to reduce assessment duplication. This creates</w:t>
      </w:r>
      <w:r>
        <w:t xml:space="preserve"> </w:t>
      </w:r>
      <w:r>
        <w:t xml:space="preserve">“certification fatigue”</w:t>
      </w:r>
      <w:r>
        <w:t xml:space="preserve"> </w:t>
      </w:r>
      <w:r>
        <w:t xml:space="preserve">among assessed entities and limits scheme adoption.</w:t>
      </w:r>
    </w:p>
    <w:p>
      <w:pPr>
        <w:pStyle w:val="Compact"/>
        <w:numPr>
          <w:ilvl w:val="0"/>
          <w:numId w:val="1001"/>
        </w:numPr>
      </w:pPr>
      <w:r>
        <w:rPr>
          <w:b/>
          <w:bCs/>
        </w:rPr>
        <w:t xml:space="preserve">Competitor investment</w:t>
      </w:r>
      <w:r>
        <w:t xml:space="preserve"> </w:t>
      </w:r>
      <w:r>
        <w:t xml:space="preserve">— [List any peer schemes known to be investing in UNTP conformance or digital vocabulary publication]. Early movers will establish themselves as the default schemes for UNTP-enabled supply chains.</w:t>
      </w:r>
    </w:p>
    <w:bookmarkEnd w:id="13"/>
    <w:bookmarkStart w:id="14" w:name="current-challenges"/>
    <w:p>
      <w:pPr>
        <w:pStyle w:val="Heading3"/>
      </w:pPr>
      <w:r>
        <w:t xml:space="preserve">2.3 Current Challenges</w:t>
      </w:r>
    </w:p>
    <w:p>
      <w:pPr>
        <w:pStyle w:val="Compact"/>
        <w:numPr>
          <w:ilvl w:val="0"/>
          <w:numId w:val="1002"/>
        </w:numPr>
      </w:pPr>
      <w:r>
        <w:rPr>
          <w:b/>
          <w:bCs/>
        </w:rPr>
        <w:t xml:space="preserve">Criteria are human-readable only</w:t>
      </w:r>
      <w:r>
        <w:t xml:space="preserve"> </w:t>
      </w:r>
      <w:r>
        <w:t xml:space="preserve">— [Scheme name]’s criteria exist as [documents / web pages] that require manual interpretation by CABs and manual reference by DPP/DFR issuers. This means the scheme’s criteria cannot be algorithmically linked to claims or assessments — breaking the verification chain that UNTP depends on.</w:t>
      </w:r>
    </w:p>
    <w:p>
      <w:pPr>
        <w:pStyle w:val="Compact"/>
        <w:numPr>
          <w:ilvl w:val="0"/>
          <w:numId w:val="1002"/>
        </w:numPr>
      </w:pPr>
      <w:r>
        <w:rPr>
          <w:b/>
          <w:bCs/>
        </w:rPr>
        <w:t xml:space="preserve">No basis for mutual recognition</w:t>
      </w:r>
      <w:r>
        <w:t xml:space="preserve"> </w:t>
      </w:r>
      <w:r>
        <w:t xml:space="preserve">— Without structured, categorised criteria, there is no systematic way to map [scheme name]’s requirements against peer schemes. Mutual recognition negotiations are slow, subjective, and bilateral.</w:t>
      </w:r>
    </w:p>
    <w:p>
      <w:pPr>
        <w:pStyle w:val="Compact"/>
        <w:numPr>
          <w:ilvl w:val="0"/>
          <w:numId w:val="1002"/>
        </w:numPr>
      </w:pPr>
      <w:r>
        <w:rPr>
          <w:b/>
          <w:bCs/>
        </w:rPr>
        <w:t xml:space="preserve">Assessment interpretation varies</w:t>
      </w:r>
      <w:r>
        <w:t xml:space="preserve"> </w:t>
      </w:r>
      <w:r>
        <w:t xml:space="preserve">— Different CABs may interpret the same criterion differently when it is expressed only in natural language. This creates inconsistency in assessment outcomes and weakens scheme credibility.</w:t>
      </w:r>
    </w:p>
    <w:p>
      <w:pPr>
        <w:pStyle w:val="Compact"/>
        <w:numPr>
          <w:ilvl w:val="0"/>
          <w:numId w:val="1002"/>
        </w:numPr>
      </w:pPr>
      <w:r>
        <w:rPr>
          <w:b/>
          <w:bCs/>
        </w:rPr>
        <w:t xml:space="preserve">Limited visibility to verifiers</w:t>
      </w:r>
      <w:r>
        <w:t xml:space="preserve"> </w:t>
      </w:r>
      <w:r>
        <w:t xml:space="preserve">— Downstream buyers and regulators cannot programmatically discover or reference [scheme name]’s criteria. The scheme is invisible to automated due diligence systems.</w:t>
      </w:r>
    </w:p>
    <w:bookmarkEnd w:id="14"/>
    <w:bookmarkStart w:id="15" w:name="strategic-context"/>
    <w:p>
      <w:pPr>
        <w:pStyle w:val="Heading3"/>
      </w:pPr>
      <w:r>
        <w:t xml:space="preserve">2.4 Strategic Context</w:t>
      </w:r>
    </w:p>
    <w:p>
      <w:pPr>
        <w:pStyle w:val="FirstParagraph"/>
      </w:pPr>
      <w:r>
        <w:t xml:space="preserve">[Describe how CVC publication fits within the scheme’s strategic direction — growth plans, digital strategy, mutual recognition ambitions, regulatory alignment. Note any governance body decisions or stakeholder consultations that support this direction.]</w:t>
      </w:r>
    </w:p>
    <w:p>
      <w:r>
        <w:pict>
          <v:rect style="width:0;height:1.5pt" o:hralign="center" o:hrstd="t" o:hr="t"/>
        </w:pict>
      </w:r>
    </w:p>
    <w:bookmarkEnd w:id="15"/>
    <w:bookmarkEnd w:id="16"/>
    <w:bookmarkStart w:id="27" w:name="untp-opportunities"/>
    <w:p>
      <w:pPr>
        <w:pStyle w:val="Heading2"/>
      </w:pPr>
      <w:r>
        <w:t xml:space="preserve">3. UNTP Opportunities</w:t>
      </w:r>
    </w:p>
    <w:bookmarkStart w:id="20" w:name="scheme-reach-and-adoption"/>
    <w:p>
      <w:pPr>
        <w:pStyle w:val="Heading3"/>
      </w:pPr>
      <w:r>
        <w:t xml:space="preserve">3.1 Scheme Reach and Adoption</w:t>
      </w:r>
    </w:p>
    <w:bookmarkStart w:id="17" w:name="algorithmic-due-diligence-inclusion"/>
    <w:p>
      <w:pPr>
        <w:pStyle w:val="Heading4"/>
      </w:pPr>
      <w:r>
        <w:t xml:space="preserve">Algorithmic Due Diligence Inclusion</w:t>
      </w:r>
    </w:p>
    <w:p>
      <w:pPr>
        <w:pStyle w:val="FirstParagraph"/>
      </w:pPr>
      <w:r>
        <w:rPr>
          <w:b/>
          <w:bCs/>
        </w:rPr>
        <w:t xml:space="preserve">Description</w:t>
      </w:r>
      <w:r>
        <w:t xml:space="preserve"> </w:t>
      </w:r>
      <w:r>
        <w:t xml:space="preserve">— The core opportunity: when [scheme name]’s criteria are published as a CVC with conformity topics and performance metrics, they become referenceable in DPPs, DFRs, and DCCs. This means verifiers (buyers, regulators, financial institutions) can algorithmically check whether a product’s conformity credentials cover the topics and meet the thresholds they require — and [scheme name] is included in that algorithmic assessment. Without a CVC, the scheme is invisible to this process.</w:t>
      </w:r>
    </w:p>
    <w:p>
      <w:pPr>
        <w:pStyle w:val="BodyText"/>
      </w:pPr>
      <w:r>
        <w:rPr>
          <w:b/>
          <w:bCs/>
        </w:rPr>
        <w:t xml:space="preserve">How UNTP helps</w:t>
      </w:r>
      <w:r>
        <w:t xml:space="preserve"> </w:t>
      </w:r>
      <w:r>
        <w:t xml:space="preserve">— The CVC format structures criteria into conformity topics (categorised by the UNTP topic taxonomy) and performance metrics (with defined measurement methods, units, thresholds, and aggregation rules). DPP/DFR claims reference these criteria by URI. DCCs issued by CABs reference the same criteria. Verifiers match claims against assessments algorithmically.</w:t>
      </w:r>
    </w:p>
    <w:p>
      <w:pPr>
        <w:pStyle w:val="BodyText"/>
      </w:pPr>
      <w:r>
        <w:rPr>
          <w:b/>
          <w:bCs/>
        </w:rPr>
        <w:t xml:space="preserve">Estimate for [scheme name]:</w:t>
      </w:r>
      <w:r>
        <w:t xml:space="preserve"> </w:t>
      </w:r>
      <w:r>
        <w:t xml:space="preserve">- Current certified entities: [number]</w:t>
      </w:r>
      <w:r>
        <w:t xml:space="preserve"> </w:t>
      </w:r>
      <w:r>
        <w:t xml:space="preserve">- Supply chains implementing UNTP in served sectors: [estimated number / growing]</w:t>
      </w:r>
      <w:r>
        <w:t xml:space="preserve"> </w:t>
      </w:r>
      <w:r>
        <w:t xml:space="preserve">- Additional entities likely to adopt the scheme because of algorithmic discoverability: [estimate]</w:t>
      </w:r>
      <w:r>
        <w:t xml:space="preserve"> </w:t>
      </w:r>
      <w:r>
        <w:t xml:space="preserve">- Revenue impact: [$ amount from additional certification/membership fees]</w:t>
      </w:r>
    </w:p>
    <w:p>
      <w:pPr>
        <w:pStyle w:val="BodyText"/>
      </w:pPr>
      <w:r>
        <w:rPr>
          <w:b/>
          <w:bCs/>
        </w:rPr>
        <w:t xml:space="preserve">Rationale:</w:t>
      </w:r>
      <w:r>
        <w:t xml:space="preserve"> </w:t>
      </w:r>
      <w:r>
        <w:t xml:space="preserve">[Describe the specific supply chain contexts where algorithmic verification is emerging and how [scheme name]’s inclusion would expand adoption. Reference any buyer or regulatory requirements that specifically call for machine-verifiable conformity evidence.]</w:t>
      </w:r>
    </w:p>
    <w:bookmarkEnd w:id="17"/>
    <w:bookmarkStart w:id="18" w:name="multi-scheme-mutual-recognition"/>
    <w:p>
      <w:pPr>
        <w:pStyle w:val="Heading4"/>
      </w:pPr>
      <w:r>
        <w:t xml:space="preserve">Multi-Scheme Mutual Recognition</w:t>
      </w:r>
    </w:p>
    <w:p>
      <w:pPr>
        <w:pStyle w:val="FirstParagraph"/>
      </w:pPr>
      <w:r>
        <w:rPr>
          <w:b/>
          <w:bCs/>
        </w:rPr>
        <w:t xml:space="preserve">Description</w:t>
      </w:r>
      <w:r>
        <w:t xml:space="preserve"> </w:t>
      </w:r>
      <w:r>
        <w:t xml:space="preserve">— When [scheme name] publishes criteria as structured conformity topics, automated comparison with peer schemes becomes possible. Overlapping requirements can be identified programmatically, creating a foundation for mutual recognition — where an assessment against [scheme name] can demonstrably satisfy overlapping requirements of another scheme, and vice versa.</w:t>
      </w:r>
    </w:p>
    <w:p>
      <w:pPr>
        <w:pStyle w:val="BodyText"/>
      </w:pPr>
      <w:r>
        <w:rPr>
          <w:b/>
          <w:bCs/>
        </w:rPr>
        <w:t xml:space="preserve">How UNTP helps</w:t>
      </w:r>
      <w:r>
        <w:t xml:space="preserve"> </w:t>
      </w:r>
      <w:r>
        <w:t xml:space="preserve">— CVC criteria are categorised by conformity topic (e.g. </w:t>
      </w:r>
      <w:r>
        <w:t xml:space="preserve">“Greenhouse Gas Emissions”</w:t>
      </w:r>
      <w:r>
        <w:t xml:space="preserve">,</w:t>
      </w:r>
      <w:r>
        <w:t xml:space="preserve"> </w:t>
      </w:r>
      <w:r>
        <w:t xml:space="preserve">“Forced Labour”</w:t>
      </w:r>
      <w:r>
        <w:t xml:space="preserve">,</w:t>
      </w:r>
      <w:r>
        <w:t xml:space="preserve"> </w:t>
      </w:r>
      <w:r>
        <w:t xml:space="preserve">“Water Quality”</w:t>
      </w:r>
      <w:r>
        <w:t xml:space="preserve">) using the UNTP topic taxonomy and measured using the UNTP metrics vocabulary. When two schemes both publish criteria referencing the same topics and compatible metrics, overlap is objectively identifiable.</w:t>
      </w:r>
    </w:p>
    <w:p>
      <w:pPr>
        <w:pStyle w:val="BodyText"/>
      </w:pPr>
      <w:r>
        <w:rPr>
          <w:b/>
          <w:bCs/>
        </w:rPr>
        <w:t xml:space="preserve">Estimate for [scheme name]:</w:t>
      </w:r>
      <w:r>
        <w:t xml:space="preserve"> </w:t>
      </w:r>
      <w:r>
        <w:t xml:space="preserve">- Peer schemes with likely criteria overlap: [list schemes and estimated overlap %]</w:t>
      </w:r>
      <w:r>
        <w:t xml:space="preserve"> </w:t>
      </w:r>
      <w:r>
        <w:t xml:space="preserve">- Additional supply chain contexts accessible through mutual recognition: [estimate]</w:t>
      </w:r>
      <w:r>
        <w:t xml:space="preserve"> </w:t>
      </w:r>
      <w:r>
        <w:t xml:space="preserve">- Revenue impact: [$ amount — broader applicability without additional assessment effort]</w:t>
      </w:r>
    </w:p>
    <w:p>
      <w:pPr>
        <w:pStyle w:val="BodyText"/>
      </w:pPr>
      <w:r>
        <w:rPr>
          <w:b/>
          <w:bCs/>
        </w:rPr>
        <w:t xml:space="preserve">Rationale:</w:t>
      </w:r>
      <w:r>
        <w:t xml:space="preserve"> </w:t>
      </w:r>
      <w:r>
        <w:t xml:space="preserve">[Identify the specific peer schemes most relevant for mutual recognition. Describe which criteria categories are likely to overlap and the potential for reducing assessment duplication for entities currently certified under multiple schemes.]</w:t>
      </w:r>
    </w:p>
    <w:bookmarkEnd w:id="18"/>
    <w:bookmarkStart w:id="19" w:name="regulatory-alignment-visibility"/>
    <w:p>
      <w:pPr>
        <w:pStyle w:val="Heading4"/>
      </w:pPr>
      <w:r>
        <w:t xml:space="preserve">Regulatory Alignment Visibility</w:t>
      </w:r>
    </w:p>
    <w:p>
      <w:pPr>
        <w:pStyle w:val="FirstParagraph"/>
      </w:pPr>
      <w:r>
        <w:rPr>
          <w:b/>
          <w:bCs/>
        </w:rPr>
        <w:t xml:space="preserve">Description</w:t>
      </w:r>
      <w:r>
        <w:t xml:space="preserve"> </w:t>
      </w:r>
      <w:r>
        <w:t xml:space="preserve">— Many conformity schemes are designed to help entities comply with specific regulations and international standards. When a CVC profile explicitly references the regulations and standards it aligns with, verifiers can programmatically determine whether a DCC against that profile satisfies specific regulatory requirements — making the scheme a more valuable compliance tool.</w:t>
      </w:r>
    </w:p>
    <w:p>
      <w:pPr>
        <w:pStyle w:val="BodyText"/>
      </w:pPr>
      <w:r>
        <w:rPr>
          <w:b/>
          <w:bCs/>
        </w:rPr>
        <w:t xml:space="preserve">How UNTP helps</w:t>
      </w:r>
      <w:r>
        <w:t xml:space="preserve"> </w:t>
      </w:r>
      <w:r>
        <w:t xml:space="preserve">— CVC profiles include structured references to external regulations and standards. A verifier checking EUDR compliance, for example, can algorithmically confirm that a DCC issued against [scheme name]’s relevant profile covers the required regulatory criteria.</w:t>
      </w:r>
    </w:p>
    <w:p>
      <w:pPr>
        <w:pStyle w:val="BodyText"/>
      </w:pPr>
      <w:r>
        <w:rPr>
          <w:b/>
          <w:bCs/>
        </w:rPr>
        <w:t xml:space="preserve">Estimate for [scheme name]:</w:t>
      </w:r>
      <w:r>
        <w:t xml:space="preserve"> </w:t>
      </w:r>
      <w:r>
        <w:t xml:space="preserve">- Regulations the scheme helps entities comply with: [list]</w:t>
      </w:r>
      <w:r>
        <w:t xml:space="preserve"> </w:t>
      </w:r>
      <w:r>
        <w:t xml:space="preserve">- Estimated increase in scheme adoption from explicit regulatory alignment: [qualitative / quantitative]</w:t>
      </w:r>
    </w:p>
    <w:p>
      <w:pPr>
        <w:pStyle w:val="BodyText"/>
      </w:pPr>
      <w:r>
        <w:rPr>
          <w:b/>
          <w:bCs/>
        </w:rPr>
        <w:t xml:space="preserve">Rationale:</w:t>
      </w:r>
      <w:r>
        <w:t xml:space="preserve"> </w:t>
      </w:r>
      <w:r>
        <w:t xml:space="preserve">[Describe the regulations and standards the scheme is designed to address. Note whether this alignment is currently documented but not machine-readable, and how making it programmatically discoverable would strengthen the scheme’s value proposition.]</w:t>
      </w:r>
    </w:p>
    <w:bookmarkEnd w:id="19"/>
    <w:bookmarkEnd w:id="20"/>
    <w:bookmarkStart w:id="23" w:name="assessment-quality-and-efficiency"/>
    <w:p>
      <w:pPr>
        <w:pStyle w:val="Heading3"/>
      </w:pPr>
      <w:r>
        <w:t xml:space="preserve">3.2 Assessment Quality and Efficiency</w:t>
      </w:r>
    </w:p>
    <w:bookmarkStart w:id="21" w:name="cab-assessment-consistency"/>
    <w:p>
      <w:pPr>
        <w:pStyle w:val="Heading4"/>
      </w:pPr>
      <w:r>
        <w:t xml:space="preserve">CAB Assessment Consistency</w:t>
      </w:r>
    </w:p>
    <w:p>
      <w:pPr>
        <w:pStyle w:val="FirstParagraph"/>
      </w:pPr>
      <w:r>
        <w:rPr>
          <w:b/>
          <w:bCs/>
        </w:rPr>
        <w:t xml:space="preserve">Description</w:t>
      </w:r>
      <w:r>
        <w:t xml:space="preserve"> </w:t>
      </w:r>
      <w:r>
        <w:t xml:space="preserve">— When criteria are expressed as structured conformity topics with defined measurement methods, units, and pass thresholds, CABs have less room for subjective interpretation. Assessment checklists can be generated programmatically from the CVC, and assessment outcomes can be validated against explicit thresholds.</w:t>
      </w:r>
    </w:p>
    <w:p>
      <w:pPr>
        <w:pStyle w:val="BodyText"/>
      </w:pPr>
      <w:r>
        <w:rPr>
          <w:b/>
          <w:bCs/>
        </w:rPr>
        <w:t xml:space="preserve">How UNTP helps</w:t>
      </w:r>
      <w:r>
        <w:t xml:space="preserve"> </w:t>
      </w:r>
      <w:r>
        <w:t xml:space="preserve">— Each CVC criterion defines the conformity topic, the metric (what is measured), the measurement method, the unit, and the threshold for conformity. CABs consume the CVC to generate assessment templates, validate evidence against explicit criteria, and report outcomes in a standardised format within DCCs.</w:t>
      </w:r>
    </w:p>
    <w:p>
      <w:pPr>
        <w:pStyle w:val="BodyText"/>
      </w:pPr>
      <w:r>
        <w:rPr>
          <w:b/>
          <w:bCs/>
        </w:rPr>
        <w:t xml:space="preserve">Estimate for [scheme name]:</w:t>
      </w:r>
      <w:r>
        <w:t xml:space="preserve"> </w:t>
      </w:r>
      <w:r>
        <w:t xml:space="preserve">- Benchmark: 20–30% reduction in per-assessment interpretation effort for CABs</w:t>
      </w:r>
      <w:r>
        <w:t xml:space="preserve"> </w:t>
      </w:r>
      <w:r>
        <w:t xml:space="preserve">- Impact on scheme: improved consistency across CABs; reduced disputes; faster assessments</w:t>
      </w:r>
    </w:p>
    <w:p>
      <w:pPr>
        <w:pStyle w:val="BodyText"/>
      </w:pPr>
      <w:r>
        <w:rPr>
          <w:b/>
          <w:bCs/>
        </w:rPr>
        <w:t xml:space="preserve">Rationale:</w:t>
      </w:r>
      <w:r>
        <w:t xml:space="preserve"> </w:t>
      </w:r>
      <w:r>
        <w:t xml:space="preserve">[Describe current variation in how CABs interpret [scheme name]’s criteria and the consequences (inconsistent outcomes, assessment disputes, reputational risk to the scheme).]</w:t>
      </w:r>
    </w:p>
    <w:bookmarkEnd w:id="21"/>
    <w:bookmarkStart w:id="22" w:name="aggregation-and-benchmarking"/>
    <w:p>
      <w:pPr>
        <w:pStyle w:val="Heading4"/>
      </w:pPr>
      <w:r>
        <w:t xml:space="preserve">Aggregation and Benchmarking</w:t>
      </w:r>
    </w:p>
    <w:p>
      <w:pPr>
        <w:pStyle w:val="FirstParagraph"/>
      </w:pPr>
      <w:r>
        <w:rPr>
          <w:b/>
          <w:bCs/>
        </w:rPr>
        <w:t xml:space="preserve">Description</w:t>
      </w:r>
      <w:r>
        <w:t xml:space="preserve"> </w:t>
      </w:r>
      <w:r>
        <w:t xml:space="preserve">— When assessment outcomes are expressed as structured metrics (not just pass/fail), scheme owners can aggregate performance data across certified entities — creating sector benchmarks, tracking improvement trends, and demonstrating scheme impact with evidence rather than anecdotes.</w:t>
      </w:r>
    </w:p>
    <w:p>
      <w:pPr>
        <w:pStyle w:val="BodyText"/>
      </w:pPr>
      <w:r>
        <w:rPr>
          <w:b/>
          <w:bCs/>
        </w:rPr>
        <w:t xml:space="preserve">How UNTP helps</w:t>
      </w:r>
      <w:r>
        <w:t xml:space="preserve"> </w:t>
      </w:r>
      <w:r>
        <w:t xml:space="preserve">— CVC metrics define measurement units, aggregation methods, and improvement direction. DCCs issued against these metrics contain structured performance data that can be aggregated at scheme level without manual data collection.</w:t>
      </w:r>
    </w:p>
    <w:p>
      <w:pPr>
        <w:pStyle w:val="BodyText"/>
      </w:pPr>
      <w:r>
        <w:rPr>
          <w:b/>
          <w:bCs/>
        </w:rPr>
        <w:t xml:space="preserve">Estimate for [scheme name]:</w:t>
      </w:r>
      <w:r>
        <w:t xml:space="preserve"> </w:t>
      </w:r>
      <w:r>
        <w:t xml:space="preserve">- Impact: [qualitative — improved scheme reporting, stakeholder communication, and governance transparency]</w:t>
      </w:r>
    </w:p>
    <w:p>
      <w:pPr>
        <w:pStyle w:val="BodyText"/>
      </w:pPr>
      <w:r>
        <w:rPr>
          <w:b/>
          <w:bCs/>
        </w:rPr>
        <w:t xml:space="preserve">Rationale:</w:t>
      </w:r>
      <w:r>
        <w:t xml:space="preserve"> </w:t>
      </w:r>
      <w:r>
        <w:t xml:space="preserve">[Describe current limitations in scheme-level performance reporting and how structured assessment data would improve governance and stakeholder communication.]</w:t>
      </w:r>
    </w:p>
    <w:bookmarkEnd w:id="22"/>
    <w:bookmarkEnd w:id="23"/>
    <w:bookmarkStart w:id="26" w:name="scheme-credibility-qualitative"/>
    <w:p>
      <w:pPr>
        <w:pStyle w:val="Heading3"/>
      </w:pPr>
      <w:r>
        <w:t xml:space="preserve">3.3 Scheme Credibility (Qualitative)</w:t>
      </w:r>
    </w:p>
    <w:bookmarkStart w:id="24" w:name="governance-transparency"/>
    <w:p>
      <w:pPr>
        <w:pStyle w:val="Heading4"/>
      </w:pPr>
      <w:r>
        <w:t xml:space="preserve">Governance Transparency</w:t>
      </w:r>
    </w:p>
    <w:p>
      <w:pPr>
        <w:pStyle w:val="FirstParagraph"/>
      </w:pPr>
      <w:r>
        <w:t xml:space="preserve">Publishing criteria digitally demonstrates governance transparency. Stakeholders (industry, regulators, peer schemes, civil society) can independently evaluate criteria rigour, track version changes, and compare the scheme against alternatives. This strengthens trust and positions the scheme for regulatory recognition.</w:t>
      </w:r>
    </w:p>
    <w:bookmarkEnd w:id="24"/>
    <w:bookmarkStart w:id="25" w:name="market-positioning"/>
    <w:p>
      <w:pPr>
        <w:pStyle w:val="Heading4"/>
      </w:pPr>
      <w:r>
        <w:t xml:space="preserve">Market Positioning</w:t>
      </w:r>
    </w:p>
    <w:p>
      <w:pPr>
        <w:pStyle w:val="FirstParagraph"/>
      </w:pPr>
      <w:r>
        <w:t xml:space="preserve">[Scheme name] would be among the [first / early] schemes in [sector] to publish a UNTP CVC. This early-mover positioning creates a window of advantage: supply chains implementing UNTP will adopt the schemes that are ready, and switching costs make early adoption sticky.</w:t>
      </w:r>
    </w:p>
    <w:p>
      <w:r>
        <w:pict>
          <v:rect style="width:0;height:1.5pt" o:hralign="center" o:hrstd="t" o:hr="t"/>
        </w:pict>
      </w:r>
    </w:p>
    <w:bookmarkEnd w:id="25"/>
    <w:bookmarkEnd w:id="26"/>
    <w:bookmarkEnd w:id="27"/>
    <w:bookmarkStart w:id="33" w:name="financial-model"/>
    <w:p>
      <w:pPr>
        <w:pStyle w:val="Heading2"/>
      </w:pPr>
      <w:r>
        <w:t xml:space="preserve">4. Financial Model</w:t>
      </w:r>
    </w:p>
    <w:bookmarkStart w:id="28" w:name="benefits-summary"/>
    <w:p>
      <w:pPr>
        <w:pStyle w:val="Heading3"/>
      </w:pPr>
      <w:r>
        <w:t xml:space="preserve">4.1 Benefits Summary</w:t>
      </w:r>
    </w:p>
    <w:tbl>
      <w:tblPr>
        <w:tblStyle w:val="Table"/>
        <w:tblW w:type="pct" w:w="5000"/>
        <w:tblLayout w:type="fixed"/>
        <w:tblLook w:firstRow="1" w:lastRow="0" w:firstColumn="0" w:lastColumn="0" w:noHBand="0" w:noVBand="0" w:val="0020"/>
      </w:tblPr>
      <w:tblGrid>
        <w:gridCol w:w="377"/>
        <w:gridCol w:w="1382"/>
        <w:gridCol w:w="1257"/>
        <w:gridCol w:w="2137"/>
        <w:gridCol w:w="1885"/>
        <w:gridCol w:w="880"/>
      </w:tblGrid>
      <w:tr>
        <w:trPr>
          <w:tblHeader w:val="on"/>
        </w:trPr>
        <w:tc>
          <w:tcPr/>
          <w:p>
            <w:pPr>
              <w:pStyle w:val="Compact"/>
            </w:pPr>
            <w:r>
              <w:t xml:space="preserve">#</w:t>
            </w:r>
          </w:p>
        </w:tc>
        <w:tc>
          <w:tcPr/>
          <w:p>
            <w:pPr>
              <w:pStyle w:val="Compact"/>
            </w:pPr>
            <w:r>
              <w:t xml:space="preserve">Line Item</w:t>
            </w:r>
          </w:p>
        </w:tc>
        <w:tc>
          <w:tcPr/>
          <w:p>
            <w:pPr>
              <w:pStyle w:val="Compact"/>
            </w:pPr>
            <w:r>
              <w:t xml:space="preserve">Category</w:t>
            </w:r>
          </w:p>
        </w:tc>
        <w:tc>
          <w:tcPr/>
          <w:p>
            <w:pPr>
              <w:pStyle w:val="Compact"/>
            </w:pPr>
            <w:r>
              <w:t xml:space="preserve">Benchmark Range</w:t>
            </w:r>
          </w:p>
        </w:tc>
        <w:tc>
          <w:tcPr/>
          <w:p>
            <w:pPr>
              <w:pStyle w:val="Compact"/>
            </w:pPr>
            <w:r>
              <w:t xml:space="preserve">Your Estimate</w:t>
            </w:r>
          </w:p>
        </w:tc>
        <w:tc>
          <w:tcPr/>
          <w:p>
            <w:pPr>
              <w:pStyle w:val="Compact"/>
            </w:pPr>
            <w:r>
              <w:t xml:space="preserve">Notes</w:t>
            </w:r>
          </w:p>
        </w:tc>
      </w:tr>
      <w:tr>
        <w:tc>
          <w:tcPr/>
          <w:p>
            <w:pPr>
              <w:pStyle w:val="Compact"/>
            </w:pPr>
            <w:r>
              <w:t xml:space="preserve">1</w:t>
            </w:r>
          </w:p>
        </w:tc>
        <w:tc>
          <w:tcPr/>
          <w:p>
            <w:pPr>
              <w:pStyle w:val="Compact"/>
            </w:pPr>
            <w:r>
              <w:t xml:space="preserve">Additional certifications from algorithmic inclusion</w:t>
            </w:r>
          </w:p>
        </w:tc>
        <w:tc>
          <w:tcPr/>
          <w:p>
            <w:pPr>
              <w:pStyle w:val="Compact"/>
            </w:pPr>
            <w:r>
              <w:t xml:space="preserve">Scheme Reach</w:t>
            </w:r>
          </w:p>
        </w:tc>
        <w:tc>
          <w:tcPr/>
          <w:p>
            <w:pPr>
              <w:pStyle w:val="Compact"/>
            </w:pPr>
            <w:r>
              <w:t xml:space="preserve">Depends on UNTP adoption pace</w:t>
            </w:r>
          </w:p>
        </w:tc>
        <w:tc>
          <w:tcPr/>
          <w:p>
            <w:pPr>
              <w:pStyle w:val="Compact"/>
            </w:pPr>
            <w:r>
              <w:t xml:space="preserve">[$ amount/yr]</w:t>
            </w:r>
          </w:p>
        </w:tc>
        <w:tc>
          <w:tcPr/>
          <w:p>
            <w:pPr>
              <w:pStyle w:val="Compact"/>
            </w:pPr>
            <w:r>
              <w:t xml:space="preserve">New entities choosing the scheme because it’s UNTP-discoverable</w:t>
            </w:r>
          </w:p>
        </w:tc>
      </w:tr>
      <w:tr>
        <w:tc>
          <w:tcPr/>
          <w:p>
            <w:pPr>
              <w:pStyle w:val="Compact"/>
            </w:pPr>
            <w:r>
              <w:t xml:space="preserve">2</w:t>
            </w:r>
          </w:p>
        </w:tc>
        <w:tc>
          <w:tcPr/>
          <w:p>
            <w:pPr>
              <w:pStyle w:val="Compact"/>
            </w:pPr>
            <w:r>
              <w:t xml:space="preserve">Mutual recognition revenue</w:t>
            </w:r>
          </w:p>
        </w:tc>
        <w:tc>
          <w:tcPr/>
          <w:p>
            <w:pPr>
              <w:pStyle w:val="Compact"/>
            </w:pPr>
            <w:r>
              <w:t xml:space="preserve">Scheme Reach</w:t>
            </w:r>
          </w:p>
        </w:tc>
        <w:tc>
          <w:tcPr/>
          <w:p>
            <w:pPr>
              <w:pStyle w:val="Compact"/>
            </w:pPr>
            <w:r>
              <w:t xml:space="preserve">2–5x supply chain contexts</w:t>
            </w:r>
          </w:p>
        </w:tc>
        <w:tc>
          <w:tcPr/>
          <w:p>
            <w:pPr>
              <w:pStyle w:val="Compact"/>
            </w:pPr>
            <w:r>
              <w:t xml:space="preserve">[$ amount/yr]</w:t>
            </w:r>
          </w:p>
        </w:tc>
        <w:tc>
          <w:tcPr/>
          <w:p>
            <w:pPr>
              <w:pStyle w:val="Compact"/>
            </w:pPr>
            <w:r>
              <w:t xml:space="preserve">Broader applicability without proportional cost increase</w:t>
            </w:r>
          </w:p>
        </w:tc>
      </w:tr>
      <w:tr>
        <w:tc>
          <w:tcPr/>
          <w:p>
            <w:pPr>
              <w:pStyle w:val="Compact"/>
            </w:pPr>
            <w:r>
              <w:t xml:space="preserve">3</w:t>
            </w:r>
          </w:p>
        </w:tc>
        <w:tc>
          <w:tcPr/>
          <w:p>
            <w:pPr>
              <w:pStyle w:val="Compact"/>
            </w:pPr>
            <w:r>
              <w:t xml:space="preserve">Regulatory alignment adoption</w:t>
            </w:r>
          </w:p>
        </w:tc>
        <w:tc>
          <w:tcPr/>
          <w:p>
            <w:pPr>
              <w:pStyle w:val="Compact"/>
            </w:pPr>
            <w:r>
              <w:t xml:space="preserve">Scheme Reach</w:t>
            </w:r>
          </w:p>
        </w:tc>
        <w:tc>
          <w:tcPr/>
          <w:p>
            <w:pPr>
              <w:pStyle w:val="Compact"/>
            </w:pPr>
            <w:r>
              <w:t xml:space="preserve">[qualitative]</w:t>
            </w:r>
          </w:p>
        </w:tc>
        <w:tc>
          <w:tcPr/>
          <w:p>
            <w:pPr>
              <w:pStyle w:val="Compact"/>
            </w:pPr>
            <w:r>
              <w:t xml:space="preserve">[$ amount/yr]</w:t>
            </w:r>
          </w:p>
        </w:tc>
        <w:tc>
          <w:tcPr/>
          <w:p>
            <w:pPr>
              <w:pStyle w:val="Compact"/>
            </w:pPr>
            <w:r>
              <w:t xml:space="preserve">Entities adopting scheme specifically for regulatory compliance</w:t>
            </w:r>
          </w:p>
        </w:tc>
      </w:tr>
      <w:tr>
        <w:tc>
          <w:tcPr/>
          <w:p>
            <w:pPr>
              <w:pStyle w:val="Compact"/>
            </w:pPr>
            <w:r>
              <w:t xml:space="preserve">4</w:t>
            </w:r>
          </w:p>
        </w:tc>
        <w:tc>
          <w:tcPr/>
          <w:p>
            <w:pPr>
              <w:pStyle w:val="Compact"/>
            </w:pPr>
            <w:r>
              <w:t xml:space="preserve">CAB efficiency (indirect)</w:t>
            </w:r>
          </w:p>
        </w:tc>
        <w:tc>
          <w:tcPr/>
          <w:p>
            <w:pPr>
              <w:pStyle w:val="Compact"/>
            </w:pPr>
            <w:r>
              <w:t xml:space="preserve">Assessment Quality</w:t>
            </w:r>
          </w:p>
        </w:tc>
        <w:tc>
          <w:tcPr/>
          <w:p>
            <w:pPr>
              <w:pStyle w:val="Compact"/>
            </w:pPr>
            <w:r>
              <w:t xml:space="preserve">20–30% assessment effort reduction</w:t>
            </w:r>
          </w:p>
        </w:tc>
        <w:tc>
          <w:tcPr/>
          <w:p>
            <w:pPr>
              <w:pStyle w:val="Compact"/>
            </w:pPr>
            <w:r>
              <w:t xml:space="preserve">[qualitative]</w:t>
            </w:r>
          </w:p>
        </w:tc>
        <w:tc>
          <w:tcPr/>
          <w:p>
            <w:pPr>
              <w:pStyle w:val="Compact"/>
            </w:pPr>
            <w:r>
              <w:t xml:space="preserve">Reduces CAB costs; may enable lower assessment fees to drive volume</w:t>
            </w:r>
          </w:p>
        </w:tc>
      </w:tr>
      <w:tr>
        <w:tc>
          <w:tcPr/>
          <w:p>
            <w:pPr>
              <w:pStyle w:val="Compact"/>
            </w:pPr>
            <w:r>
              <w:t xml:space="preserve">5</w:t>
            </w:r>
          </w:p>
        </w:tc>
        <w:tc>
          <w:tcPr/>
          <w:p>
            <w:pPr>
              <w:pStyle w:val="Compact"/>
            </w:pPr>
            <w:r>
              <w:t xml:space="preserve">Governance and credibility</w:t>
            </w:r>
          </w:p>
        </w:tc>
        <w:tc>
          <w:tcPr/>
          <w:p>
            <w:pPr>
              <w:pStyle w:val="Compact"/>
            </w:pPr>
            <w:r>
              <w:t xml:space="preserve">Scheme Credibility</w:t>
            </w:r>
          </w:p>
        </w:tc>
        <w:tc>
          <w:tcPr/>
          <w:p>
            <w:pPr>
              <w:pStyle w:val="Compact"/>
            </w:pPr>
            <w:r>
              <w:t xml:space="preserve">[qualitative]</w:t>
            </w:r>
          </w:p>
        </w:tc>
        <w:tc>
          <w:tcPr/>
          <w:p>
            <w:pPr>
              <w:pStyle w:val="Compact"/>
            </w:pPr>
            <w:r>
              <w:t xml:space="preserve">[qualitative]</w:t>
            </w:r>
          </w:p>
        </w:tc>
        <w:tc>
          <w:tcPr/>
          <w:p>
            <w:pPr>
              <w:pStyle w:val="Compact"/>
            </w:pPr>
            <w:r>
              <w:t xml:space="preserve">Regulatory recognition; stakeholder trust</w:t>
            </w:r>
          </w:p>
        </w:tc>
      </w:tr>
      <w:tr>
        <w:tc>
          <w:tcPr/>
          <w:p>
            <w:pPr>
              <w:pStyle w:val="Compact"/>
            </w:pPr>
          </w:p>
        </w:tc>
        <w:tc>
          <w:tcPr/>
          <w:p>
            <w:pPr>
              <w:pStyle w:val="Compact"/>
            </w:pPr>
            <w:r>
              <w:rPr>
                <w:b/>
                <w:bCs/>
              </w:rPr>
              <w:t xml:space="preserve">Total quantified annual benefits (1–3)</w:t>
            </w:r>
          </w:p>
        </w:tc>
        <w:tc>
          <w:tcPr/>
          <w:p>
            <w:pPr>
              <w:pStyle w:val="Compact"/>
            </w:pPr>
          </w:p>
        </w:tc>
        <w:tc>
          <w:tcPr/>
          <w:p>
            <w:pPr>
              <w:pStyle w:val="Compact"/>
            </w:pPr>
          </w:p>
        </w:tc>
        <w:tc>
          <w:tcPr/>
          <w:p>
            <w:pPr>
              <w:pStyle w:val="Compact"/>
            </w:pPr>
            <w:r>
              <w:rPr>
                <w:b/>
                <w:bCs/>
              </w:rPr>
              <w:t xml:space="preserve">[$ amount]</w:t>
            </w:r>
          </w:p>
        </w:tc>
        <w:tc>
          <w:tcPr/>
          <w:p>
            <w:pPr>
              <w:pStyle w:val="Compact"/>
            </w:pPr>
          </w:p>
        </w:tc>
      </w:tr>
    </w:tbl>
    <w:bookmarkEnd w:id="28"/>
    <w:bookmarkStart w:id="29" w:name="costs-summary"/>
    <w:p>
      <w:pPr>
        <w:pStyle w:val="Heading3"/>
      </w:pPr>
      <w:r>
        <w:t xml:space="preserve">4.2 Costs Summary</w:t>
      </w:r>
    </w:p>
    <w:tbl>
      <w:tblPr>
        <w:tblStyle w:val="Table"/>
        <w:tblW w:type="pct" w:w="5000"/>
        <w:tblLayout w:type="fixed"/>
        <w:tblLook w:firstRow="1" w:lastRow="0" w:firstColumn="0" w:lastColumn="0" w:noHBand="0" w:noVBand="0" w:val="0020"/>
      </w:tblPr>
      <w:tblGrid>
        <w:gridCol w:w="377"/>
        <w:gridCol w:w="1382"/>
        <w:gridCol w:w="1257"/>
        <w:gridCol w:w="2137"/>
        <w:gridCol w:w="1885"/>
        <w:gridCol w:w="880"/>
      </w:tblGrid>
      <w:tr>
        <w:trPr>
          <w:tblHeader w:val="on"/>
        </w:trPr>
        <w:tc>
          <w:tcPr/>
          <w:p>
            <w:pPr>
              <w:pStyle w:val="Compact"/>
            </w:pPr>
            <w:r>
              <w:t xml:space="preserve">#</w:t>
            </w:r>
          </w:p>
        </w:tc>
        <w:tc>
          <w:tcPr/>
          <w:p>
            <w:pPr>
              <w:pStyle w:val="Compact"/>
            </w:pPr>
            <w:r>
              <w:t xml:space="preserve">Line Item</w:t>
            </w:r>
          </w:p>
        </w:tc>
        <w:tc>
          <w:tcPr/>
          <w:p>
            <w:pPr>
              <w:pStyle w:val="Compact"/>
            </w:pPr>
            <w:r>
              <w:t xml:space="preserve">Category</w:t>
            </w:r>
          </w:p>
        </w:tc>
        <w:tc>
          <w:tcPr/>
          <w:p>
            <w:pPr>
              <w:pStyle w:val="Compact"/>
            </w:pPr>
            <w:r>
              <w:t xml:space="preserve">Benchmark Range</w:t>
            </w:r>
          </w:p>
        </w:tc>
        <w:tc>
          <w:tcPr/>
          <w:p>
            <w:pPr>
              <w:pStyle w:val="Compact"/>
            </w:pPr>
            <w:r>
              <w:t xml:space="preserve">Your Estimate</w:t>
            </w:r>
          </w:p>
        </w:tc>
        <w:tc>
          <w:tcPr/>
          <w:p>
            <w:pPr>
              <w:pStyle w:val="Compact"/>
            </w:pPr>
            <w:r>
              <w:t xml:space="preserve">Notes</w:t>
            </w:r>
          </w:p>
        </w:tc>
      </w:tr>
      <w:tr>
        <w:tc>
          <w:tcPr/>
          <w:p>
            <w:pPr>
              <w:pStyle w:val="Compact"/>
            </w:pPr>
            <w:r>
              <w:t xml:space="preserve">6</w:t>
            </w:r>
          </w:p>
        </w:tc>
        <w:tc>
          <w:tcPr/>
          <w:p>
            <w:pPr>
              <w:pStyle w:val="Compact"/>
            </w:pPr>
            <w:r>
              <w:t xml:space="preserve">Vocabulary modelling and publication</w:t>
            </w:r>
          </w:p>
        </w:tc>
        <w:tc>
          <w:tcPr/>
          <w:p>
            <w:pPr>
              <w:pStyle w:val="Compact"/>
            </w:pPr>
            <w:r>
              <w:t xml:space="preserve">Implementation</w:t>
            </w:r>
          </w:p>
        </w:tc>
        <w:tc>
          <w:tcPr/>
          <w:p>
            <w:pPr>
              <w:pStyle w:val="Compact"/>
            </w:pPr>
            <w:r>
              <w:t xml:space="preserve">$20K–</w:t>
            </w:r>
            <m:oMath>
              <m:r>
                <m:t>100</m:t>
              </m:r>
              <m:r>
                <m:t>K</m:t>
              </m:r>
              <m:r>
                <m:rPr>
                  <m:sty m:val="p"/>
                </m:rPr>
                <m:t>|</m:t>
              </m:r>
              <m:r>
                <m:rPr>
                  <m:sty m:val="p"/>
                </m:rPr>
                <m:t>[</m:t>
              </m:r>
            </m:oMath>
            <w:r>
              <w:t xml:space="preserve"> </w:t>
            </w:r>
            <w:r>
              <w:t xml:space="preserve">amount]</w:t>
            </w:r>
          </w:p>
        </w:tc>
        <w:tc>
          <w:tcPr/>
          <w:p>
            <w:pPr>
              <w:pStyle w:val="Compact"/>
            </w:pPr>
            <w:r>
              <w:t xml:space="preserve">One-off; depends on maturity level and criteria complexity</w:t>
            </w:r>
          </w:p>
        </w:tc>
        <w:tc>
          <w:tcPr/>
          <w:p>
            <w:pPr>
              <w:pStyle w:val="Compact"/>
            </w:pPr>
          </w:p>
        </w:tc>
      </w:tr>
      <w:tr>
        <w:tc>
          <w:tcPr/>
          <w:p>
            <w:pPr>
              <w:pStyle w:val="Compact"/>
            </w:pPr>
            <w:r>
              <w:t xml:space="preserve">7</w:t>
            </w:r>
          </w:p>
        </w:tc>
        <w:tc>
          <w:tcPr/>
          <w:p>
            <w:pPr>
              <w:pStyle w:val="Compact"/>
            </w:pPr>
            <w:r>
              <w:t xml:space="preserve">Sample DCC creation</w:t>
            </w:r>
          </w:p>
        </w:tc>
        <w:tc>
          <w:tcPr/>
          <w:p>
            <w:pPr>
              <w:pStyle w:val="Compact"/>
            </w:pPr>
            <w:r>
              <w:t xml:space="preserve">Implementation</w:t>
            </w:r>
          </w:p>
        </w:tc>
        <w:tc>
          <w:tcPr/>
          <w:p>
            <w:pPr>
              <w:pStyle w:val="Compact"/>
            </w:pPr>
            <w:r>
              <w:t xml:space="preserve">$5K–</w:t>
            </w:r>
            <m:oMath>
              <m:r>
                <m:t>15</m:t>
              </m:r>
              <m:r>
                <m:t>K</m:t>
              </m:r>
              <m:r>
                <m:rPr>
                  <m:sty m:val="p"/>
                </m:rPr>
                <m:t>|</m:t>
              </m:r>
              <m:r>
                <m:rPr>
                  <m:sty m:val="p"/>
                </m:rPr>
                <m:t>[</m:t>
              </m:r>
            </m:oMath>
            <w:r>
              <w:t xml:space="preserve"> </w:t>
            </w:r>
            <w:r>
              <w:t xml:space="preserve">amount]</w:t>
            </w:r>
          </w:p>
        </w:tc>
        <w:tc>
          <w:tcPr/>
          <w:p>
            <w:pPr>
              <w:pStyle w:val="Compact"/>
            </w:pPr>
            <w:r>
              <w:t xml:space="preserve">One-off; samples for CABs</w:t>
            </w:r>
          </w:p>
        </w:tc>
        <w:tc>
          <w:tcPr/>
          <w:p>
            <w:pPr>
              <w:pStyle w:val="Compact"/>
            </w:pPr>
          </w:p>
        </w:tc>
      </w:tr>
      <w:tr>
        <w:tc>
          <w:tcPr/>
          <w:p>
            <w:pPr>
              <w:pStyle w:val="Compact"/>
            </w:pPr>
            <w:r>
              <w:t xml:space="preserve">8</w:t>
            </w:r>
          </w:p>
        </w:tc>
        <w:tc>
          <w:tcPr/>
          <w:p>
            <w:pPr>
              <w:pStyle w:val="Compact"/>
            </w:pPr>
            <w:r>
              <w:t xml:space="preserve">CAB guidance and training</w:t>
            </w:r>
          </w:p>
        </w:tc>
        <w:tc>
          <w:tcPr/>
          <w:p>
            <w:pPr>
              <w:pStyle w:val="Compact"/>
            </w:pPr>
            <w:r>
              <w:t xml:space="preserve">Implementation</w:t>
            </w:r>
          </w:p>
        </w:tc>
        <w:tc>
          <w:tcPr/>
          <w:p>
            <w:pPr>
              <w:pStyle w:val="Compact"/>
            </w:pPr>
            <w:r>
              <w:t xml:space="preserve">$5K–</w:t>
            </w:r>
            <m:oMath>
              <m:r>
                <m:t>20</m:t>
              </m:r>
              <m:r>
                <m:t>K</m:t>
              </m:r>
              <m:r>
                <m:rPr>
                  <m:sty m:val="p"/>
                </m:rPr>
                <m:t>|</m:t>
              </m:r>
              <m:r>
                <m:rPr>
                  <m:sty m:val="p"/>
                </m:rPr>
                <m:t>[</m:t>
              </m:r>
            </m:oMath>
            <w:r>
              <w:t xml:space="preserve"> </w:t>
            </w:r>
            <w:r>
              <w:t xml:space="preserve">amount]</w:t>
            </w:r>
          </w:p>
        </w:tc>
        <w:tc>
          <w:tcPr/>
          <w:p>
            <w:pPr>
              <w:pStyle w:val="Compact"/>
            </w:pPr>
            <w:r>
              <w:t xml:space="preserve">One-off; documentation and workshops</w:t>
            </w:r>
          </w:p>
        </w:tc>
        <w:tc>
          <w:tcPr/>
          <w:p>
            <w:pPr>
              <w:pStyle w:val="Compact"/>
            </w:pPr>
          </w:p>
        </w:tc>
      </w:tr>
      <w:tr>
        <w:tc>
          <w:tcPr/>
          <w:p>
            <w:pPr>
              <w:pStyle w:val="Compact"/>
            </w:pPr>
            <w:r>
              <w:t xml:space="preserve">9</w:t>
            </w:r>
          </w:p>
        </w:tc>
        <w:tc>
          <w:tcPr/>
          <w:p>
            <w:pPr>
              <w:pStyle w:val="Compact"/>
            </w:pPr>
            <w:r>
              <w:t xml:space="preserve">Annual vocabulary maintenance</w:t>
            </w:r>
          </w:p>
        </w:tc>
        <w:tc>
          <w:tcPr/>
          <w:p>
            <w:pPr>
              <w:pStyle w:val="Compact"/>
            </w:pPr>
            <w:r>
              <w:t xml:space="preserve">Ongoing</w:t>
            </w:r>
          </w:p>
        </w:tc>
        <w:tc>
          <w:tcPr/>
          <w:p>
            <w:pPr>
              <w:pStyle w:val="Compact"/>
            </w:pPr>
            <w:r>
              <w:t xml:space="preserve">$10K–</w:t>
            </w:r>
            <m:oMath>
              <m:r>
                <m:t>30</m:t>
              </m:r>
              <m:r>
                <m:t>K</m:t>
              </m:r>
              <m:r>
                <m:rPr>
                  <m:sty m:val="p"/>
                </m:rPr>
                <m:t>/</m:t>
              </m:r>
              <m:r>
                <m:t>y</m:t>
              </m:r>
              <m:r>
                <m:t>e</m:t>
              </m:r>
              <m:r>
                <m:t>a</m:t>
              </m:r>
              <m:r>
                <m:t>r</m:t>
              </m:r>
              <m:r>
                <m:rPr>
                  <m:sty m:val="p"/>
                </m:rPr>
                <m:t>|</m:t>
              </m:r>
              <m:r>
                <m:rPr>
                  <m:sty m:val="p"/>
                </m:rPr>
                <m:t>[</m:t>
              </m:r>
            </m:oMath>
            <w:r>
              <w:t xml:space="preserve"> </w:t>
            </w:r>
            <w:r>
              <w:t xml:space="preserve">amount/yr]</w:t>
            </w:r>
          </w:p>
        </w:tc>
        <w:tc>
          <w:tcPr/>
          <w:p>
            <w:pPr>
              <w:pStyle w:val="Compact"/>
            </w:pPr>
            <w:r>
              <w:t xml:space="preserve">Criteria updates, version management</w:t>
            </w:r>
          </w:p>
        </w:tc>
        <w:tc>
          <w:tcPr/>
          <w:p>
            <w:pPr>
              <w:pStyle w:val="Compact"/>
            </w:pPr>
          </w:p>
        </w:tc>
      </w:tr>
      <w:tr>
        <w:tc>
          <w:tcPr/>
          <w:p>
            <w:pPr>
              <w:pStyle w:val="Compact"/>
            </w:pPr>
          </w:p>
        </w:tc>
        <w:tc>
          <w:tcPr/>
          <w:p>
            <w:pPr>
              <w:pStyle w:val="Compact"/>
            </w:pPr>
            <w:r>
              <w:rPr>
                <w:b/>
                <w:bCs/>
              </w:rPr>
              <w:t xml:space="preserve">One-off investment (6+7+8)</w:t>
            </w:r>
          </w:p>
        </w:tc>
        <w:tc>
          <w:tcPr/>
          <w:p>
            <w:pPr>
              <w:pStyle w:val="Compact"/>
            </w:pPr>
          </w:p>
        </w:tc>
        <w:tc>
          <w:tcPr/>
          <w:p>
            <w:pPr>
              <w:pStyle w:val="Compact"/>
            </w:pPr>
          </w:p>
        </w:tc>
        <w:tc>
          <w:tcPr/>
          <w:p>
            <w:pPr>
              <w:pStyle w:val="Compact"/>
            </w:pPr>
            <w:r>
              <w:rPr>
                <w:b/>
                <w:bCs/>
              </w:rPr>
              <w:t xml:space="preserve">[$ amount]</w:t>
            </w:r>
          </w:p>
        </w:tc>
        <w:tc>
          <w:tcPr/>
          <w:p>
            <w:pPr>
              <w:pStyle w:val="Compact"/>
            </w:pPr>
          </w:p>
        </w:tc>
      </w:tr>
      <w:tr>
        <w:tc>
          <w:tcPr/>
          <w:p>
            <w:pPr>
              <w:pStyle w:val="Compact"/>
            </w:pPr>
          </w:p>
        </w:tc>
        <w:tc>
          <w:tcPr/>
          <w:p>
            <w:pPr>
              <w:pStyle w:val="Compact"/>
            </w:pPr>
            <w:r>
              <w:rPr>
                <w:b/>
                <w:bCs/>
              </w:rPr>
              <w:t xml:space="preserve">Total annual costs (9)</w:t>
            </w:r>
          </w:p>
        </w:tc>
        <w:tc>
          <w:tcPr/>
          <w:p>
            <w:pPr>
              <w:pStyle w:val="Compact"/>
            </w:pPr>
          </w:p>
        </w:tc>
        <w:tc>
          <w:tcPr/>
          <w:p>
            <w:pPr>
              <w:pStyle w:val="Compact"/>
            </w:pPr>
          </w:p>
        </w:tc>
        <w:tc>
          <w:tcPr/>
          <w:p>
            <w:pPr>
              <w:pStyle w:val="Compact"/>
            </w:pPr>
            <w:r>
              <w:rPr>
                <w:b/>
                <w:bCs/>
              </w:rPr>
              <w:t xml:space="preserve">[$ amount]</w:t>
            </w:r>
          </w:p>
        </w:tc>
        <w:tc>
          <w:tcPr/>
          <w:p>
            <w:pPr>
              <w:pStyle w:val="Compact"/>
            </w:pPr>
          </w:p>
        </w:tc>
      </w:tr>
    </w:tbl>
    <w:bookmarkEnd w:id="29"/>
    <w:bookmarkStart w:id="30" w:name="net-value-and-payback"/>
    <w:p>
      <w:pPr>
        <w:pStyle w:val="Heading3"/>
      </w:pPr>
      <w:r>
        <w:t xml:space="preserve">4.3 Net Value and Payback</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Metric</w:t>
            </w:r>
          </w:p>
        </w:tc>
        <w:tc>
          <w:tcPr/>
          <w:p>
            <w:pPr>
              <w:pStyle w:val="Compact"/>
              <w:jc w:val="right"/>
            </w:pPr>
            <w:r>
              <w:t xml:space="preserve">Conservative</w:t>
            </w:r>
          </w:p>
        </w:tc>
        <w:tc>
          <w:tcPr/>
          <w:p>
            <w:pPr>
              <w:pStyle w:val="Compact"/>
              <w:jc w:val="right"/>
            </w:pPr>
            <w:r>
              <w:t xml:space="preserve">Base Case</w:t>
            </w:r>
          </w:p>
        </w:tc>
        <w:tc>
          <w:tcPr/>
          <w:p>
            <w:pPr>
              <w:pStyle w:val="Compact"/>
              <w:jc w:val="right"/>
            </w:pPr>
            <w:r>
              <w:t xml:space="preserve">Optimistic</w:t>
            </w:r>
          </w:p>
        </w:tc>
      </w:tr>
      <w:tr>
        <w:tc>
          <w:tcPr/>
          <w:p>
            <w:pPr>
              <w:pStyle w:val="Compact"/>
            </w:pPr>
            <w:r>
              <w:t xml:space="preserve">Annual benefits</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Annual costs</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Net annual value</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One-off investment</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Payback period</w:t>
            </w:r>
          </w:p>
        </w:tc>
        <w:tc>
          <w:tcPr/>
          <w:p>
            <w:pPr>
              <w:pStyle w:val="Compact"/>
              <w:jc w:val="right"/>
            </w:pPr>
            <w:r>
              <w:t xml:space="preserve">[months]</w:t>
            </w:r>
          </w:p>
        </w:tc>
        <w:tc>
          <w:tcPr/>
          <w:p>
            <w:pPr>
              <w:pStyle w:val="Compact"/>
              <w:jc w:val="right"/>
            </w:pPr>
            <w:r>
              <w:t xml:space="preserve">[months]</w:t>
            </w:r>
          </w:p>
        </w:tc>
        <w:tc>
          <w:tcPr/>
          <w:p>
            <w:pPr>
              <w:pStyle w:val="Compact"/>
              <w:jc w:val="right"/>
            </w:pPr>
            <w:r>
              <w:t xml:space="preserve">[months]</w:t>
            </w:r>
          </w:p>
        </w:tc>
      </w:tr>
    </w:tbl>
    <w:p>
      <w:pPr>
        <w:pStyle w:val="BodyText"/>
      </w:pPr>
      <w:r>
        <w:rPr>
          <w:b/>
          <w:bCs/>
        </w:rPr>
        <w:t xml:space="preserve">Sensitivity notes:</w:t>
      </w:r>
      <w:r>
        <w:t xml:space="preserve"> </w:t>
      </w:r>
      <w:r>
        <w:t xml:space="preserve">Benefits are driven primarily by UNTP adoption pace in the scheme’s served sectors. [Note whether the investment is justified even on conservative adoption assumptions, given the modest cost and the strategic risk of not acting while competitors do.]</w:t>
      </w:r>
    </w:p>
    <w:bookmarkEnd w:id="30"/>
    <w:bookmarkStart w:id="31" w:name="estimation-assumptions"/>
    <w:p>
      <w:pPr>
        <w:pStyle w:val="Heading3"/>
      </w:pPr>
      <w:r>
        <w:t xml:space="preserve">4.4 Estimation Assumptions</w:t>
      </w:r>
    </w:p>
    <w:tbl>
      <w:tblPr>
        <w:tblStyle w:val="Table"/>
        <w:tblW w:type="pct" w:w="5000"/>
        <w:tblLayout w:type="fixed"/>
        <w:tblLook w:firstRow="1" w:lastRow="0" w:firstColumn="0" w:lastColumn="0" w:noHBand="0" w:noVBand="0" w:val="0020"/>
      </w:tblPr>
      <w:tblGrid>
        <w:gridCol w:w="505"/>
        <w:gridCol w:w="1516"/>
        <w:gridCol w:w="2696"/>
        <w:gridCol w:w="2022"/>
        <w:gridCol w:w="1179"/>
      </w:tblGrid>
      <w:tr>
        <w:trPr>
          <w:tblHeader w:val="on"/>
        </w:trPr>
        <w:tc>
          <w:tcPr/>
          <w:p>
            <w:pPr>
              <w:pStyle w:val="Compact"/>
            </w:pPr>
            <w:r>
              <w:t xml:space="preserve">#</w:t>
            </w:r>
          </w:p>
        </w:tc>
        <w:tc>
          <w:tcPr/>
          <w:p>
            <w:pPr>
              <w:pStyle w:val="Compact"/>
            </w:pPr>
            <w:r>
              <w:t xml:space="preserve">Benefit</w:t>
            </w:r>
          </w:p>
        </w:tc>
        <w:tc>
          <w:tcPr/>
          <w:p>
            <w:pPr>
              <w:pStyle w:val="Compact"/>
            </w:pPr>
            <w:r>
              <w:t xml:space="preserve">Key Assumption</w:t>
            </w:r>
          </w:p>
        </w:tc>
        <w:tc>
          <w:tcPr/>
          <w:p>
            <w:pPr>
              <w:pStyle w:val="Compact"/>
              <w:jc w:val="center"/>
            </w:pPr>
            <w:r>
              <w:t xml:space="preserve">Confidence</w:t>
            </w:r>
          </w:p>
        </w:tc>
        <w:tc>
          <w:tcPr/>
          <w:p>
            <w:pPr>
              <w:pStyle w:val="Compact"/>
            </w:pPr>
            <w:r>
              <w:t xml:space="preserve">Basis</w:t>
            </w:r>
          </w:p>
        </w:tc>
      </w:tr>
      <w:tr>
        <w:tc>
          <w:tcPr/>
          <w:p>
            <w:pPr>
              <w:pStyle w:val="Compact"/>
            </w:pPr>
            <w:r>
              <w:t xml:space="preserve">1</w:t>
            </w:r>
          </w:p>
        </w:tc>
        <w:tc>
          <w:tcPr/>
          <w:p>
            <w:pPr>
              <w:pStyle w:val="Compact"/>
            </w:pPr>
            <w:r>
              <w:t xml:space="preserve">Algorithmic inclusion adoption</w:t>
            </w:r>
          </w:p>
        </w:tc>
        <w:tc>
          <w:tcPr/>
          <w:p>
            <w:pPr>
              <w:pStyle w:val="Compact"/>
            </w:pPr>
            <w:r>
              <w:t xml:space="preserve">[x] additional entities will choose the scheme because it is UNTP-discoverable in the next [n] years</w:t>
            </w:r>
          </w:p>
        </w:tc>
        <w:tc>
          <w:tcPr/>
          <w:p>
            <w:pPr>
              <w:pStyle w:val="Compact"/>
              <w:jc w:val="center"/>
            </w:pPr>
            <w:r>
              <w:t xml:space="preserve">[H/M/L]</w:t>
            </w:r>
          </w:p>
        </w:tc>
        <w:tc>
          <w:tcPr/>
          <w:p>
            <w:pPr>
              <w:pStyle w:val="Compact"/>
            </w:pPr>
            <w:r>
              <w:t xml:space="preserve">[e.g. buyer requirements for machine-verifiable conformity; known UNTP pilots in sector — see 3.1]</w:t>
            </w:r>
          </w:p>
        </w:tc>
      </w:tr>
      <w:tr>
        <w:tc>
          <w:tcPr/>
          <w:p>
            <w:pPr>
              <w:pStyle w:val="Compact"/>
            </w:pPr>
            <w:r>
              <w:t xml:space="preserve">2</w:t>
            </w:r>
          </w:p>
        </w:tc>
        <w:tc>
          <w:tcPr/>
          <w:p>
            <w:pPr>
              <w:pStyle w:val="Compact"/>
            </w:pPr>
            <w:r>
              <w:t xml:space="preserve">Mutual recognition revenue</w:t>
            </w:r>
          </w:p>
        </w:tc>
        <w:tc>
          <w:tcPr/>
          <w:p>
            <w:pPr>
              <w:pStyle w:val="Compact"/>
            </w:pPr>
            <w:r>
              <w:t xml:space="preserve">Mutual recognition with [x] peer schemes will make the scheme applicable in [y] additional contexts</w:t>
            </w:r>
          </w:p>
        </w:tc>
        <w:tc>
          <w:tcPr/>
          <w:p>
            <w:pPr>
              <w:pStyle w:val="Compact"/>
              <w:jc w:val="center"/>
            </w:pPr>
            <w:r>
              <w:t xml:space="preserve">[H/M/L]</w:t>
            </w:r>
          </w:p>
        </w:tc>
        <w:tc>
          <w:tcPr/>
          <w:p>
            <w:pPr>
              <w:pStyle w:val="Compact"/>
            </w:pPr>
            <w:r>
              <w:t xml:space="preserve">[e.g. criteria overlap analysis with named peer schemes — see 3.1]</w:t>
            </w:r>
          </w:p>
        </w:tc>
      </w:tr>
      <w:tr>
        <w:tc>
          <w:tcPr/>
          <w:p>
            <w:pPr>
              <w:pStyle w:val="Compact"/>
            </w:pPr>
            <w:r>
              <w:t xml:space="preserve">3</w:t>
            </w:r>
          </w:p>
        </w:tc>
        <w:tc>
          <w:tcPr/>
          <w:p>
            <w:pPr>
              <w:pStyle w:val="Compact"/>
            </w:pPr>
            <w:r>
              <w:t xml:space="preserve">Regulatory alignment adoption</w:t>
            </w:r>
          </w:p>
        </w:tc>
        <w:tc>
          <w:tcPr/>
          <w:p>
            <w:pPr>
              <w:pStyle w:val="Compact"/>
            </w:pPr>
            <w:r>
              <w:t xml:space="preserve">Explicit regulatory references in the CVC will drive [x] additional adoptions from entities seeking [specific regulation] compliance</w:t>
            </w:r>
          </w:p>
        </w:tc>
        <w:tc>
          <w:tcPr/>
          <w:p>
            <w:pPr>
              <w:pStyle w:val="Compact"/>
              <w:jc w:val="center"/>
            </w:pPr>
            <w:r>
              <w:t xml:space="preserve">[H/M/L]</w:t>
            </w:r>
          </w:p>
        </w:tc>
        <w:tc>
          <w:tcPr/>
          <w:p>
            <w:pPr>
              <w:pStyle w:val="Compact"/>
            </w:pPr>
            <w:r>
              <w:t xml:space="preserve">[e.g. regulation timeline and affected entity count — see 3.1]</w:t>
            </w:r>
          </w:p>
        </w:tc>
      </w:tr>
      <w:tr>
        <w:tc>
          <w:tcPr/>
          <w:p>
            <w:pPr>
              <w:pStyle w:val="Compact"/>
            </w:pPr>
            <w:r>
              <w:t xml:space="preserve">4</w:t>
            </w:r>
          </w:p>
        </w:tc>
        <w:tc>
          <w:tcPr/>
          <w:p>
            <w:pPr>
              <w:pStyle w:val="Compact"/>
            </w:pPr>
            <w:r>
              <w:t xml:space="preserve">Implementation cost</w:t>
            </w:r>
          </w:p>
        </w:tc>
        <w:tc>
          <w:tcPr/>
          <w:p>
            <w:pPr>
              <w:pStyle w:val="Compact"/>
            </w:pPr>
            <w:r>
              <w:t xml:space="preserve">Vocabulary publication at maturity level [1/2/3] will cost [$ amount]</w:t>
            </w:r>
          </w:p>
        </w:tc>
        <w:tc>
          <w:tcPr/>
          <w:p>
            <w:pPr>
              <w:pStyle w:val="Compact"/>
              <w:jc w:val="center"/>
            </w:pPr>
            <w:r>
              <w:t xml:space="preserve">[H/M/L]</w:t>
            </w:r>
          </w:p>
        </w:tc>
        <w:tc>
          <w:tcPr/>
          <w:p>
            <w:pPr>
              <w:pStyle w:val="Compact"/>
            </w:pPr>
            <w:r>
              <w:t xml:space="preserve">[e.g. vendor quote; comparable scheme experience; or UNTP benchmark]</w:t>
            </w:r>
          </w:p>
        </w:tc>
      </w:tr>
    </w:tbl>
    <w:p>
      <w:pPr>
        <w:pStyle w:val="BodyText"/>
      </w:pPr>
      <w:r>
        <w:rPr>
          <w:b/>
          <w:bCs/>
        </w:rPr>
        <w:t xml:space="preserve">Guidance for populating this table:</w:t>
      </w:r>
      <w:r>
        <w:t xml:space="preserve"> </w:t>
      </w:r>
      <w:r>
        <w:t xml:space="preserve">-</w:t>
      </w:r>
      <w:r>
        <w:t xml:space="preserve"> </w:t>
      </w:r>
      <w:r>
        <w:rPr>
          <w:b/>
          <w:bCs/>
        </w:rPr>
        <w:t xml:space="preserve">High confidence</w:t>
      </w:r>
      <w:r>
        <w:t xml:space="preserve"> </w:t>
      </w:r>
      <w:r>
        <w:t xml:space="preserve">— based on scheme-specific data (e.g. buyer commitments requesting UNTP-ready schemes, signed mutual recognition MOUs, vendor quotes for CVC development).</w:t>
      </w:r>
      <w:r>
        <w:t xml:space="preserve"> </w:t>
      </w:r>
      <w:r>
        <w:t xml:space="preserve">-</w:t>
      </w:r>
      <w:r>
        <w:t xml:space="preserve"> </w:t>
      </w:r>
      <w:r>
        <w:rPr>
          <w:b/>
          <w:bCs/>
        </w:rPr>
        <w:t xml:space="preserve">Medium confidence</w:t>
      </w:r>
      <w:r>
        <w:t xml:space="preserve"> </w:t>
      </w:r>
      <w:r>
        <w:t xml:space="preserve">— based on sector trends and UNTP adoption signals (e.g. UNTP pilot announcements in the scheme’s sector, peer scheme CVC publication plans).</w:t>
      </w:r>
      <w:r>
        <w:t xml:space="preserve"> </w:t>
      </w:r>
      <w:r>
        <w:t xml:space="preserve">-</w:t>
      </w:r>
      <w:r>
        <w:t xml:space="preserve"> </w:t>
      </w:r>
      <w:r>
        <w:rPr>
          <w:b/>
          <w:bCs/>
        </w:rPr>
        <w:t xml:space="preserve">Low confidence</w:t>
      </w:r>
      <w:r>
        <w:t xml:space="preserve"> </w:t>
      </w:r>
      <w:r>
        <w:t xml:space="preserve">— based on general UNTP adoption projections. For schemes, the downside of acting is low (modest investment) while the downside of not acting is potentially significant (market share loss to early movers).</w:t>
      </w:r>
    </w:p>
    <w:bookmarkEnd w:id="31"/>
    <w:bookmarkStart w:id="32" w:name="key-input-data"/>
    <w:p>
      <w:pPr>
        <w:pStyle w:val="Heading3"/>
      </w:pPr>
      <w:r>
        <w:t xml:space="preserve">4.5 Key Input 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w:t>
            </w:r>
          </w:p>
        </w:tc>
        <w:tc>
          <w:tcPr/>
          <w:p>
            <w:pPr>
              <w:pStyle w:val="Compact"/>
            </w:pPr>
            <w:r>
              <w:t xml:space="preserve">Input</w:t>
            </w:r>
          </w:p>
        </w:tc>
        <w:tc>
          <w:tcPr/>
          <w:p>
            <w:pPr>
              <w:pStyle w:val="Compact"/>
              <w:jc w:val="right"/>
            </w:pPr>
            <w:r>
              <w:t xml:space="preserve">Value</w:t>
            </w:r>
          </w:p>
        </w:tc>
        <w:tc>
          <w:tcPr/>
          <w:p>
            <w:pPr>
              <w:pStyle w:val="Compact"/>
            </w:pPr>
            <w:r>
              <w:t xml:space="preserve">Source</w:t>
            </w:r>
          </w:p>
        </w:tc>
      </w:tr>
      <w:tr>
        <w:tc>
          <w:tcPr/>
          <w:p>
            <w:pPr>
              <w:pStyle w:val="Compact"/>
            </w:pPr>
            <w:r>
              <w:t xml:space="preserve">A</w:t>
            </w:r>
          </w:p>
        </w:tc>
        <w:tc>
          <w:tcPr/>
          <w:p>
            <w:pPr>
              <w:pStyle w:val="Compact"/>
            </w:pPr>
            <w:r>
              <w:t xml:space="preserve">Annual scheme revenue</w:t>
            </w:r>
          </w:p>
        </w:tc>
        <w:tc>
          <w:tcPr/>
          <w:p>
            <w:pPr>
              <w:pStyle w:val="Compact"/>
              <w:jc w:val="right"/>
            </w:pPr>
            <w:r>
              <w:t xml:space="preserve">[$ amount]</w:t>
            </w:r>
          </w:p>
        </w:tc>
        <w:tc>
          <w:tcPr/>
          <w:p>
            <w:pPr>
              <w:pStyle w:val="Compact"/>
            </w:pPr>
            <w:r>
              <w:t xml:space="preserve">Scheme accounts</w:t>
            </w:r>
          </w:p>
        </w:tc>
      </w:tr>
      <w:tr>
        <w:tc>
          <w:tcPr/>
          <w:p>
            <w:pPr>
              <w:pStyle w:val="Compact"/>
            </w:pPr>
            <w:r>
              <w:t xml:space="preserve">B</w:t>
            </w:r>
          </w:p>
        </w:tc>
        <w:tc>
          <w:tcPr/>
          <w:p>
            <w:pPr>
              <w:pStyle w:val="Compact"/>
            </w:pPr>
            <w:r>
              <w:t xml:space="preserve">Number of certified entities</w:t>
            </w:r>
          </w:p>
        </w:tc>
        <w:tc>
          <w:tcPr/>
          <w:p>
            <w:pPr>
              <w:pStyle w:val="Compact"/>
              <w:jc w:val="right"/>
            </w:pPr>
            <w:r>
              <w:t xml:space="preserve">[number]</w:t>
            </w:r>
          </w:p>
        </w:tc>
        <w:tc>
          <w:tcPr/>
          <w:p>
            <w:pPr>
              <w:pStyle w:val="Compact"/>
            </w:pPr>
            <w:r>
              <w:t xml:space="preserve">Scheme records</w:t>
            </w:r>
          </w:p>
        </w:tc>
      </w:tr>
      <w:tr>
        <w:tc>
          <w:tcPr/>
          <w:p>
            <w:pPr>
              <w:pStyle w:val="Compact"/>
            </w:pPr>
            <w:r>
              <w:t xml:space="preserve">C</w:t>
            </w:r>
          </w:p>
        </w:tc>
        <w:tc>
          <w:tcPr/>
          <w:p>
            <w:pPr>
              <w:pStyle w:val="Compact"/>
            </w:pPr>
            <w:r>
              <w:t xml:space="preserve">Number of accredited CABs</w:t>
            </w:r>
          </w:p>
        </w:tc>
        <w:tc>
          <w:tcPr/>
          <w:p>
            <w:pPr>
              <w:pStyle w:val="Compact"/>
              <w:jc w:val="right"/>
            </w:pPr>
            <w:r>
              <w:t xml:space="preserve">[number]</w:t>
            </w:r>
          </w:p>
        </w:tc>
        <w:tc>
          <w:tcPr/>
          <w:p>
            <w:pPr>
              <w:pStyle w:val="Compact"/>
            </w:pPr>
            <w:r>
              <w:t xml:space="preserve">Scheme records</w:t>
            </w:r>
          </w:p>
        </w:tc>
      </w:tr>
      <w:tr>
        <w:tc>
          <w:tcPr/>
          <w:p>
            <w:pPr>
              <w:pStyle w:val="Compact"/>
            </w:pPr>
            <w:r>
              <w:t xml:space="preserve">D</w:t>
            </w:r>
          </w:p>
        </w:tc>
        <w:tc>
          <w:tcPr/>
          <w:p>
            <w:pPr>
              <w:pStyle w:val="Compact"/>
            </w:pPr>
            <w:r>
              <w:t xml:space="preserve">Annual assessments</w:t>
            </w:r>
          </w:p>
        </w:tc>
        <w:tc>
          <w:tcPr/>
          <w:p>
            <w:pPr>
              <w:pStyle w:val="Compact"/>
              <w:jc w:val="right"/>
            </w:pPr>
            <w:r>
              <w:t xml:space="preserve">[number]</w:t>
            </w:r>
          </w:p>
        </w:tc>
        <w:tc>
          <w:tcPr/>
          <w:p>
            <w:pPr>
              <w:pStyle w:val="Compact"/>
            </w:pPr>
            <w:r>
              <w:t xml:space="preserve">Scheme records</w:t>
            </w:r>
          </w:p>
        </w:tc>
      </w:tr>
      <w:tr>
        <w:tc>
          <w:tcPr/>
          <w:p>
            <w:pPr>
              <w:pStyle w:val="Compact"/>
            </w:pPr>
            <w:r>
              <w:t xml:space="preserve">E</w:t>
            </w:r>
          </w:p>
        </w:tc>
        <w:tc>
          <w:tcPr/>
          <w:p>
            <w:pPr>
              <w:pStyle w:val="Compact"/>
            </w:pPr>
            <w:r>
              <w:t xml:space="preserve">Number of criteria</w:t>
            </w:r>
          </w:p>
        </w:tc>
        <w:tc>
          <w:tcPr/>
          <w:p>
            <w:pPr>
              <w:pStyle w:val="Compact"/>
              <w:jc w:val="right"/>
            </w:pPr>
            <w:r>
              <w:t xml:space="preserve">[number]</w:t>
            </w:r>
          </w:p>
        </w:tc>
        <w:tc>
          <w:tcPr/>
          <w:p>
            <w:pPr>
              <w:pStyle w:val="Compact"/>
            </w:pPr>
            <w:r>
              <w:t xml:space="preserve">Scheme documentation</w:t>
            </w:r>
          </w:p>
        </w:tc>
      </w:tr>
      <w:tr>
        <w:tc>
          <w:tcPr/>
          <w:p>
            <w:pPr>
              <w:pStyle w:val="Compact"/>
            </w:pPr>
            <w:r>
              <w:t xml:space="preserve">F</w:t>
            </w:r>
          </w:p>
        </w:tc>
        <w:tc>
          <w:tcPr/>
          <w:p>
            <w:pPr>
              <w:pStyle w:val="Compact"/>
            </w:pPr>
            <w:r>
              <w:t xml:space="preserve">Number of profiles</w:t>
            </w:r>
          </w:p>
        </w:tc>
        <w:tc>
          <w:tcPr/>
          <w:p>
            <w:pPr>
              <w:pStyle w:val="Compact"/>
              <w:jc w:val="right"/>
            </w:pPr>
            <w:r>
              <w:t xml:space="preserve">[number]</w:t>
            </w:r>
          </w:p>
        </w:tc>
        <w:tc>
          <w:tcPr/>
          <w:p>
            <w:pPr>
              <w:pStyle w:val="Compact"/>
            </w:pPr>
            <w:r>
              <w:t xml:space="preserve">Scheme documentation</w:t>
            </w:r>
          </w:p>
        </w:tc>
      </w:tr>
      <w:tr>
        <w:tc>
          <w:tcPr/>
          <w:p>
            <w:pPr>
              <w:pStyle w:val="Compact"/>
            </w:pPr>
            <w:r>
              <w:t xml:space="preserve">G</w:t>
            </w:r>
          </w:p>
        </w:tc>
        <w:tc>
          <w:tcPr/>
          <w:p>
            <w:pPr>
              <w:pStyle w:val="Compact"/>
            </w:pPr>
            <w:r>
              <w:t xml:space="preserve">Revenue per certification (avg)</w:t>
            </w:r>
          </w:p>
        </w:tc>
        <w:tc>
          <w:tcPr/>
          <w:p>
            <w:pPr>
              <w:pStyle w:val="Compact"/>
              <w:jc w:val="right"/>
            </w:pPr>
            <w:r>
              <w:t xml:space="preserve">[$ amount]</w:t>
            </w:r>
          </w:p>
        </w:tc>
        <w:tc>
          <w:tcPr/>
          <w:p>
            <w:pPr>
              <w:pStyle w:val="Compact"/>
            </w:pPr>
            <w:r>
              <w:t xml:space="preserve">Scheme accounts</w:t>
            </w:r>
          </w:p>
        </w:tc>
      </w:tr>
    </w:tbl>
    <w:p>
      <w:r>
        <w:pict>
          <v:rect style="width:0;height:1.5pt" o:hralign="center" o:hrstd="t" o:hr="t"/>
        </w:pict>
      </w:r>
    </w:p>
    <w:bookmarkEnd w:id="32"/>
    <w:bookmarkEnd w:id="33"/>
    <w:bookmarkStart w:id="40" w:name="implementation-plan"/>
    <w:p>
      <w:pPr>
        <w:pStyle w:val="Heading2"/>
      </w:pPr>
      <w:r>
        <w:t xml:space="preserve">5. Implementation Plan</w:t>
      </w:r>
    </w:p>
    <w:bookmarkStart w:id="34" w:name="maturity-levels"/>
    <w:p>
      <w:pPr>
        <w:pStyle w:val="Heading3"/>
      </w:pPr>
      <w:r>
        <w:t xml:space="preserve">5.1 Maturity Levels</w:t>
      </w:r>
    </w:p>
    <w:p>
      <w:pPr>
        <w:pStyle w:val="FirstParagraph"/>
      </w:pPr>
      <w:r>
        <w:t xml:space="preserve">CVC publication has three maturity levels. Schemes can start at Level 1 and progress incrementally.</w:t>
      </w:r>
    </w:p>
    <w:tbl>
      <w:tblPr>
        <w:tblStyle w:val="Table"/>
        <w:tblW w:type="pct" w:w="5000"/>
        <w:tblLayout w:type="fixed"/>
        <w:tblLook w:firstRow="1" w:lastRow="0" w:firstColumn="0" w:lastColumn="0" w:noHBand="0" w:noVBand="0" w:val="0020"/>
      </w:tblPr>
      <w:tblGrid>
        <w:gridCol w:w="1289"/>
        <w:gridCol w:w="3499"/>
        <w:gridCol w:w="1473"/>
        <w:gridCol w:w="1657"/>
      </w:tblGrid>
      <w:tr>
        <w:trPr>
          <w:tblHeader w:val="on"/>
        </w:trPr>
        <w:tc>
          <w:tcPr/>
          <w:p>
            <w:pPr>
              <w:pStyle w:val="Compact"/>
            </w:pPr>
            <w:r>
              <w:t xml:space="preserve">Level</w:t>
            </w:r>
          </w:p>
        </w:tc>
        <w:tc>
          <w:tcPr/>
          <w:p>
            <w:pPr>
              <w:pStyle w:val="Compact"/>
            </w:pPr>
            <w:r>
              <w:t xml:space="preserve">What is Published</w:t>
            </w:r>
          </w:p>
        </w:tc>
        <w:tc>
          <w:tcPr/>
          <w:p>
            <w:pPr>
              <w:pStyle w:val="Compact"/>
            </w:pPr>
            <w:r>
              <w:t xml:space="preserve">Effort</w:t>
            </w:r>
          </w:p>
        </w:tc>
        <w:tc>
          <w:tcPr/>
          <w:p>
            <w:pPr>
              <w:pStyle w:val="Compact"/>
            </w:pPr>
            <w:r>
              <w:t xml:space="preserve">Outcome</w:t>
            </w:r>
          </w:p>
        </w:tc>
      </w:tr>
      <w:tr>
        <w:tc>
          <w:tcPr/>
          <w:p>
            <w:pPr>
              <w:pStyle w:val="Compact"/>
            </w:pPr>
            <w:r>
              <w:rPr>
                <w:b/>
                <w:bCs/>
              </w:rPr>
              <w:t xml:space="preserve">1 — Scheme Registration</w:t>
            </w:r>
          </w:p>
        </w:tc>
        <w:tc>
          <w:tcPr/>
          <w:p>
            <w:pPr>
              <w:pStyle w:val="Compact"/>
            </w:pPr>
            <w:r>
              <w:t xml:space="preserve">Scheme registered in the UNTP Conformity Vocabulary Catalog with basic metadata (name, scope, owner, endorsement)</w:t>
            </w:r>
          </w:p>
        </w:tc>
        <w:tc>
          <w:tcPr/>
          <w:p>
            <w:pPr>
              <w:pStyle w:val="Compact"/>
            </w:pPr>
            <w:r>
              <w:t xml:space="preserve">Near-zero</w:t>
            </w:r>
          </w:p>
        </w:tc>
        <w:tc>
          <w:tcPr/>
          <w:p>
            <w:pPr>
              <w:pStyle w:val="Compact"/>
            </w:pPr>
            <w:r>
              <w:t xml:space="preserve">Scheme is discoverable; DCCs can reference the scheme but not specific criteria</w:t>
            </w:r>
          </w:p>
        </w:tc>
      </w:tr>
      <w:tr>
        <w:tc>
          <w:tcPr/>
          <w:p>
            <w:pPr>
              <w:pStyle w:val="Compact"/>
            </w:pPr>
            <w:r>
              <w:rPr>
                <w:b/>
                <w:bCs/>
              </w:rPr>
              <w:t xml:space="preserve">2 — Criteria as Conformity Topics</w:t>
            </w:r>
          </w:p>
        </w:tc>
        <w:tc>
          <w:tcPr/>
          <w:p>
            <w:pPr>
              <w:pStyle w:val="Compact"/>
            </w:pPr>
            <w:r>
              <w:t xml:space="preserve">Criteria deconstructed into structured conformity topics, categorised using the UNTP topic taxonomy, with regulatory/standard alignment references</w:t>
            </w:r>
          </w:p>
        </w:tc>
        <w:tc>
          <w:tcPr/>
          <w:p>
            <w:pPr>
              <w:pStyle w:val="Compact"/>
            </w:pPr>
            <w:r>
              <w:t xml:space="preserve">$20K–$50K</w:t>
            </w:r>
          </w:p>
        </w:tc>
        <w:tc>
          <w:tcPr/>
          <w:p>
            <w:pPr>
              <w:pStyle w:val="Compact"/>
            </w:pPr>
            <w:r>
              <w:t xml:space="preserve">DCCs can reference specific criteria; verifiers can match claims to assessments by topic; mutual recognition mapping becomes possible</w:t>
            </w:r>
          </w:p>
        </w:tc>
      </w:tr>
      <w:tr>
        <w:tc>
          <w:tcPr/>
          <w:p>
            <w:pPr>
              <w:pStyle w:val="Compact"/>
            </w:pPr>
            <w:r>
              <w:rPr>
                <w:b/>
                <w:bCs/>
              </w:rPr>
              <w:t xml:space="preserve">3 — Full Vocabulary with Metrics</w:t>
            </w:r>
          </w:p>
        </w:tc>
        <w:tc>
          <w:tcPr/>
          <w:p>
            <w:pPr>
              <w:pStyle w:val="Compact"/>
            </w:pPr>
            <w:r>
              <w:t xml:space="preserve">Criteria include performance metrics with measurement methods, units, thresholds, and aggregation rules</w:t>
            </w:r>
          </w:p>
        </w:tc>
        <w:tc>
          <w:tcPr/>
          <w:p>
            <w:pPr>
              <w:pStyle w:val="Compact"/>
            </w:pPr>
            <w:r>
              <w:t xml:space="preserve">$50K–$100K</w:t>
            </w:r>
          </w:p>
        </w:tc>
        <w:tc>
          <w:tcPr/>
          <w:p>
            <w:pPr>
              <w:pStyle w:val="Compact"/>
            </w:pPr>
            <w:r>
              <w:t xml:space="preserve">Algorithmic verification of DPP/DFR claims against DCC assessments; performance benchmarking and aggregation; full mutual recognition support</w:t>
            </w:r>
          </w:p>
        </w:tc>
      </w:tr>
    </w:tbl>
    <w:bookmarkEnd w:id="34"/>
    <w:bookmarkStart w:id="38" w:name="phased-approach"/>
    <w:p>
      <w:pPr>
        <w:pStyle w:val="Heading3"/>
      </w:pPr>
      <w:r>
        <w:t xml:space="preserve">5.2 Phased Approach</w:t>
      </w:r>
    </w:p>
    <w:bookmarkStart w:id="35" w:name="phase-1-register-and-analyse-months-12"/>
    <w:p>
      <w:pPr>
        <w:pStyle w:val="Heading4"/>
      </w:pPr>
      <w:r>
        <w:t xml:space="preserve">Phase 1 — Register and Analyse (months 1–2)</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Step</w:t>
            </w:r>
          </w:p>
        </w:tc>
        <w:tc>
          <w:tcPr/>
          <w:p>
            <w:pPr>
              <w:pStyle w:val="Compact"/>
            </w:pPr>
            <w:r>
              <w:t xml:space="preserve">Action</w:t>
            </w:r>
          </w:p>
        </w:tc>
        <w:tc>
          <w:tcPr/>
          <w:p>
            <w:pPr>
              <w:pStyle w:val="Compact"/>
            </w:pPr>
            <w:r>
              <w:t xml:space="preserve">Outcome</w:t>
            </w:r>
          </w:p>
        </w:tc>
      </w:tr>
      <w:tr>
        <w:tc>
          <w:tcPr/>
          <w:p>
            <w:pPr>
              <w:pStyle w:val="Compact"/>
            </w:pPr>
            <w:r>
              <w:t xml:space="preserve">1.1</w:t>
            </w:r>
          </w:p>
        </w:tc>
        <w:tc>
          <w:tcPr/>
          <w:p>
            <w:pPr>
              <w:pStyle w:val="Compact"/>
            </w:pPr>
            <w:r>
              <w:t xml:space="preserve">Register the scheme in the</w:t>
            </w:r>
            <w:r>
              <w:t xml:space="preserve"> </w:t>
            </w:r>
            <w:hyperlink r:id="rId9">
              <w:r>
                <w:rPr>
                  <w:rStyle w:val="Hyperlink"/>
                </w:rPr>
                <w:t xml:space="preserve">UNTP Conformity Vocabulary Catalog</w:t>
              </w:r>
            </w:hyperlink>
          </w:p>
        </w:tc>
        <w:tc>
          <w:tcPr/>
          <w:p>
            <w:pPr>
              <w:pStyle w:val="Compact"/>
            </w:pPr>
            <w:r>
              <w:t xml:space="preserve">Scheme is discoverable (Level 1)</w:t>
            </w:r>
          </w:p>
        </w:tc>
      </w:tr>
      <w:tr>
        <w:tc>
          <w:tcPr/>
          <w:p>
            <w:pPr>
              <w:pStyle w:val="Compact"/>
            </w:pPr>
            <w:r>
              <w:t xml:space="preserve">1.2</w:t>
            </w:r>
          </w:p>
        </w:tc>
        <w:tc>
          <w:tcPr/>
          <w:p>
            <w:pPr>
              <w:pStyle w:val="Compact"/>
            </w:pPr>
            <w:r>
              <w:t xml:space="preserve">Inventory existing criteria — list all criteria, group into profiles, identify which conformity topics each criterion addresses</w:t>
            </w:r>
          </w:p>
        </w:tc>
        <w:tc>
          <w:tcPr/>
          <w:p>
            <w:pPr>
              <w:pStyle w:val="Compact"/>
            </w:pPr>
            <w:r>
              <w:t xml:space="preserve">Clear scope for vocabulary modelling</w:t>
            </w:r>
          </w:p>
        </w:tc>
      </w:tr>
      <w:tr>
        <w:tc>
          <w:tcPr/>
          <w:p>
            <w:pPr>
              <w:pStyle w:val="Compact"/>
            </w:pPr>
            <w:r>
              <w:t xml:space="preserve">1.3</w:t>
            </w:r>
          </w:p>
        </w:tc>
        <w:tc>
          <w:tcPr/>
          <w:p>
            <w:pPr>
              <w:pStyle w:val="Compact"/>
            </w:pPr>
            <w:r>
              <w:t xml:space="preserve">Map criteria to the UNTP conformity topic taxonomy — identify which standardised topics each criterion covers</w:t>
            </w:r>
          </w:p>
        </w:tc>
        <w:tc>
          <w:tcPr/>
          <w:p>
            <w:pPr>
              <w:pStyle w:val="Compact"/>
            </w:pPr>
            <w:r>
              <w:t xml:space="preserve">Topic categorisation ready</w:t>
            </w:r>
          </w:p>
        </w:tc>
      </w:tr>
      <w:tr>
        <w:tc>
          <w:tcPr/>
          <w:p>
            <w:pPr>
              <w:pStyle w:val="Compact"/>
            </w:pPr>
            <w:r>
              <w:t xml:space="preserve">1.4</w:t>
            </w:r>
          </w:p>
        </w:tc>
        <w:tc>
          <w:tcPr/>
          <w:p>
            <w:pPr>
              <w:pStyle w:val="Compact"/>
            </w:pPr>
            <w:r>
              <w:t xml:space="preserve">Identify regulatory and standards alignment — list which regulations and standards each profile is designed to address</w:t>
            </w:r>
          </w:p>
        </w:tc>
        <w:tc>
          <w:tcPr/>
          <w:p>
            <w:pPr>
              <w:pStyle w:val="Compact"/>
            </w:pPr>
            <w:r>
              <w:t xml:space="preserve">Alignment references ready</w:t>
            </w:r>
          </w:p>
        </w:tc>
      </w:tr>
    </w:tbl>
    <w:p>
      <w:pPr>
        <w:pStyle w:val="BodyText"/>
      </w:pPr>
      <w:r>
        <w:rPr>
          <w:b/>
          <w:bCs/>
        </w:rPr>
        <w:t xml:space="preserve">Deliverables:</w:t>
      </w:r>
      <w:r>
        <w:t xml:space="preserve"> </w:t>
      </w:r>
      <w:r>
        <w:t xml:space="preserve">Scheme registration, criteria inventory, topic mapping, alignment mapping.</w:t>
      </w:r>
      <w:r>
        <w:t xml:space="preserve"> </w:t>
      </w:r>
      <w:r>
        <w:rPr>
          <w:b/>
          <w:bCs/>
        </w:rPr>
        <w:t xml:space="preserve">Estimated cost:</w:t>
      </w:r>
      <w:r>
        <w:t xml:space="preserve"> </w:t>
      </w:r>
      <w:r>
        <w:t xml:space="preserve">[$ amount] (mostly internal effort).</w:t>
      </w:r>
    </w:p>
    <w:bookmarkEnd w:id="35"/>
    <w:bookmarkStart w:id="36" w:name="phase-2-publish-vocabulary-months-36"/>
    <w:p>
      <w:pPr>
        <w:pStyle w:val="Heading4"/>
      </w:pPr>
      <w:r>
        <w:t xml:space="preserve">Phase 2 — Publish Vocabulary (months 3–6)</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Step</w:t>
            </w:r>
          </w:p>
        </w:tc>
        <w:tc>
          <w:tcPr/>
          <w:p>
            <w:pPr>
              <w:pStyle w:val="Compact"/>
            </w:pPr>
            <w:r>
              <w:t xml:space="preserve">Action</w:t>
            </w:r>
          </w:p>
        </w:tc>
        <w:tc>
          <w:tcPr/>
          <w:p>
            <w:pPr>
              <w:pStyle w:val="Compact"/>
            </w:pPr>
            <w:r>
              <w:t xml:space="preserve">Outcome</w:t>
            </w:r>
          </w:p>
        </w:tc>
      </w:tr>
      <w:tr>
        <w:tc>
          <w:tcPr/>
          <w:p>
            <w:pPr>
              <w:pStyle w:val="Compact"/>
            </w:pPr>
            <w:r>
              <w:t xml:space="preserve">2.1</w:t>
            </w:r>
          </w:p>
        </w:tc>
        <w:tc>
          <w:tcPr/>
          <w:p>
            <w:pPr>
              <w:pStyle w:val="Compact"/>
            </w:pPr>
            <w:r>
              <w:t xml:space="preserve">Model criteria as structured CVC criterion objects with conformity topics and (optionally) performance metrics</w:t>
            </w:r>
          </w:p>
        </w:tc>
        <w:tc>
          <w:tcPr/>
          <w:p>
            <w:pPr>
              <w:pStyle w:val="Compact"/>
            </w:pPr>
            <w:r>
              <w:t xml:space="preserve">CVC vocabulary modelled</w:t>
            </w:r>
          </w:p>
        </w:tc>
      </w:tr>
      <w:tr>
        <w:tc>
          <w:tcPr/>
          <w:p>
            <w:pPr>
              <w:pStyle w:val="Compact"/>
            </w:pPr>
            <w:r>
              <w:t xml:space="preserve">2.2</w:t>
            </w:r>
          </w:p>
        </w:tc>
        <w:tc>
          <w:tcPr/>
          <w:p>
            <w:pPr>
              <w:pStyle w:val="Compact"/>
            </w:pPr>
            <w:r>
              <w:t xml:space="preserve">Compose criteria into CVC profiles with regulatory/standards alignment references</w:t>
            </w:r>
          </w:p>
        </w:tc>
        <w:tc>
          <w:tcPr/>
          <w:p>
            <w:pPr>
              <w:pStyle w:val="Compact"/>
            </w:pPr>
            <w:r>
              <w:t xml:space="preserve">CVC profiles defined</w:t>
            </w:r>
          </w:p>
        </w:tc>
      </w:tr>
      <w:tr>
        <w:tc>
          <w:tcPr/>
          <w:p>
            <w:pPr>
              <w:pStyle w:val="Compact"/>
            </w:pPr>
            <w:r>
              <w:t xml:space="preserve">2.3</w:t>
            </w:r>
          </w:p>
        </w:tc>
        <w:tc>
          <w:tcPr/>
          <w:p>
            <w:pPr>
              <w:pStyle w:val="Compact"/>
            </w:pPr>
            <w:r>
              <w:t xml:space="preserve">Publish the CVC as linked data at stable, versioned URIs</w:t>
            </w:r>
          </w:p>
        </w:tc>
        <w:tc>
          <w:tcPr/>
          <w:p>
            <w:pPr>
              <w:pStyle w:val="Compact"/>
            </w:pPr>
            <w:r>
              <w:t xml:space="preserve">Vocabulary is live and referenceable (Level 2 or 3)</w:t>
            </w:r>
          </w:p>
        </w:tc>
      </w:tr>
      <w:tr>
        <w:tc>
          <w:tcPr/>
          <w:p>
            <w:pPr>
              <w:pStyle w:val="Compact"/>
            </w:pPr>
            <w:r>
              <w:t xml:space="preserve">2.4</w:t>
            </w:r>
          </w:p>
        </w:tc>
        <w:tc>
          <w:tcPr/>
          <w:p>
            <w:pPr>
              <w:pStyle w:val="Compact"/>
            </w:pPr>
            <w:r>
              <w:t xml:space="preserve">Create sample DCCs that demonstrate how CABs should reference the published criteria</w:t>
            </w:r>
          </w:p>
        </w:tc>
        <w:tc>
          <w:tcPr/>
          <w:p>
            <w:pPr>
              <w:pStyle w:val="Compact"/>
            </w:pPr>
            <w:r>
              <w:t xml:space="preserve">CAB implementation guidance available</w:t>
            </w:r>
          </w:p>
        </w:tc>
      </w:tr>
      <w:tr>
        <w:tc>
          <w:tcPr/>
          <w:p>
            <w:pPr>
              <w:pStyle w:val="Compact"/>
            </w:pPr>
            <w:r>
              <w:t xml:space="preserve">2.5</w:t>
            </w:r>
          </w:p>
        </w:tc>
        <w:tc>
          <w:tcPr/>
          <w:p>
            <w:pPr>
              <w:pStyle w:val="Compact"/>
            </w:pPr>
            <w:r>
              <w:t xml:space="preserve">Test: verify that sample DPP claims can be algorithmically matched against sample DCC assessments via the published criteria</w:t>
            </w:r>
          </w:p>
        </w:tc>
        <w:tc>
          <w:tcPr/>
          <w:p>
            <w:pPr>
              <w:pStyle w:val="Compact"/>
            </w:pPr>
            <w:r>
              <w:t xml:space="preserve">End-to-end verification works</w:t>
            </w:r>
          </w:p>
        </w:tc>
      </w:tr>
    </w:tbl>
    <w:p>
      <w:pPr>
        <w:pStyle w:val="BodyText"/>
      </w:pPr>
      <w:r>
        <w:rPr>
          <w:b/>
          <w:bCs/>
        </w:rPr>
        <w:t xml:space="preserve">Deliverables:</w:t>
      </w:r>
      <w:r>
        <w:t xml:space="preserve"> </w:t>
      </w:r>
      <w:r>
        <w:t xml:space="preserve">Published CVC, sample DCCs, verification test results.</w:t>
      </w:r>
      <w:r>
        <w:t xml:space="preserve"> </w:t>
      </w:r>
      <w:r>
        <w:rPr>
          <w:b/>
          <w:bCs/>
        </w:rPr>
        <w:t xml:space="preserve">Estimated cost:</w:t>
      </w:r>
      <w:r>
        <w:t xml:space="preserve"> </w:t>
      </w:r>
      <w:r>
        <w:t xml:space="preserve">[$ amount] (the main investment — vocabulary modelling and publication).</w:t>
      </w:r>
    </w:p>
    <w:bookmarkEnd w:id="36"/>
    <w:bookmarkStart w:id="37" w:name="phase-3-enable-and-scale-months-712"/>
    <w:p>
      <w:pPr>
        <w:pStyle w:val="Heading4"/>
      </w:pPr>
      <w:r>
        <w:t xml:space="preserve">Phase 3 — Enable and Scale (months 7–12)</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Step</w:t>
            </w:r>
          </w:p>
        </w:tc>
        <w:tc>
          <w:tcPr/>
          <w:p>
            <w:pPr>
              <w:pStyle w:val="Compact"/>
            </w:pPr>
            <w:r>
              <w:t xml:space="preserve">Action</w:t>
            </w:r>
          </w:p>
        </w:tc>
        <w:tc>
          <w:tcPr/>
          <w:p>
            <w:pPr>
              <w:pStyle w:val="Compact"/>
            </w:pPr>
            <w:r>
              <w:t xml:space="preserve">Outcome</w:t>
            </w:r>
          </w:p>
        </w:tc>
      </w:tr>
      <w:tr>
        <w:tc>
          <w:tcPr/>
          <w:p>
            <w:pPr>
              <w:pStyle w:val="Compact"/>
            </w:pPr>
            <w:r>
              <w:t xml:space="preserve">3.1</w:t>
            </w:r>
          </w:p>
        </w:tc>
        <w:tc>
          <w:tcPr/>
          <w:p>
            <w:pPr>
              <w:pStyle w:val="Compact"/>
            </w:pPr>
            <w:r>
              <w:t xml:space="preserve">Brief accredited CABs on CVC and how to issue DCCs referencing published criteria</w:t>
            </w:r>
          </w:p>
        </w:tc>
        <w:tc>
          <w:tcPr/>
          <w:p>
            <w:pPr>
              <w:pStyle w:val="Compact"/>
            </w:pPr>
            <w:r>
              <w:t xml:space="preserve">CABs ready to issue DCCs</w:t>
            </w:r>
          </w:p>
        </w:tc>
      </w:tr>
      <w:tr>
        <w:tc>
          <w:tcPr/>
          <w:p>
            <w:pPr>
              <w:pStyle w:val="Compact"/>
            </w:pPr>
            <w:r>
              <w:t xml:space="preserve">3.2</w:t>
            </w:r>
          </w:p>
        </w:tc>
        <w:tc>
          <w:tcPr/>
          <w:p>
            <w:pPr>
              <w:pStyle w:val="Compact"/>
            </w:pPr>
            <w:r>
              <w:t xml:space="preserve">Update scheme documentation to reference the CVC and encourage certified entities to use criteria URIs in their DPPs/DFRs</w:t>
            </w:r>
          </w:p>
        </w:tc>
        <w:tc>
          <w:tcPr/>
          <w:p>
            <w:pPr>
              <w:pStyle w:val="Compact"/>
            </w:pPr>
            <w:r>
              <w:t xml:space="preserve">Industry adoption supported</w:t>
            </w:r>
          </w:p>
        </w:tc>
      </w:tr>
      <w:tr>
        <w:tc>
          <w:tcPr/>
          <w:p>
            <w:pPr>
              <w:pStyle w:val="Compact"/>
            </w:pPr>
            <w:r>
              <w:t xml:space="preserve">3.3</w:t>
            </w:r>
          </w:p>
        </w:tc>
        <w:tc>
          <w:tcPr/>
          <w:p>
            <w:pPr>
              <w:pStyle w:val="Compact"/>
            </w:pPr>
            <w:r>
              <w:t xml:space="preserve">Engage peer schemes for mutual recognition discussions based on published topic/metric overlap</w:t>
            </w:r>
          </w:p>
        </w:tc>
        <w:tc>
          <w:tcPr/>
          <w:p>
            <w:pPr>
              <w:pStyle w:val="Compact"/>
            </w:pPr>
            <w:r>
              <w:t xml:space="preserve">Mutual recognition pipeline</w:t>
            </w:r>
          </w:p>
        </w:tc>
      </w:tr>
      <w:tr>
        <w:tc>
          <w:tcPr/>
          <w:p>
            <w:pPr>
              <w:pStyle w:val="Compact"/>
            </w:pPr>
            <w:r>
              <w:t xml:space="preserve">3.4</w:t>
            </w:r>
          </w:p>
        </w:tc>
        <w:tc>
          <w:tcPr/>
          <w:p>
            <w:pPr>
              <w:pStyle w:val="Compact"/>
            </w:pPr>
            <w:r>
              <w:t xml:space="preserve">Monitor adoption — track how many DCCs reference the CVC, how many DPPs link to CVC criteria</w:t>
            </w:r>
          </w:p>
        </w:tc>
        <w:tc>
          <w:tcPr/>
          <w:p>
            <w:pPr>
              <w:pStyle w:val="Compact"/>
            </w:pPr>
            <w:r>
              <w:t xml:space="preserve">Adoption metrics available</w:t>
            </w:r>
          </w:p>
        </w:tc>
      </w:tr>
    </w:tbl>
    <w:p>
      <w:pPr>
        <w:pStyle w:val="BodyText"/>
      </w:pPr>
      <w:r>
        <w:rPr>
          <w:b/>
          <w:bCs/>
        </w:rPr>
        <w:t xml:space="preserve">Deliverables:</w:t>
      </w:r>
      <w:r>
        <w:t xml:space="preserve"> </w:t>
      </w:r>
      <w:r>
        <w:t xml:space="preserve">CAB briefing materials, updated scheme documentation, mutual recognition engagement, adoption dashboard.</w:t>
      </w:r>
      <w:r>
        <w:t xml:space="preserve"> </w:t>
      </w:r>
      <w:r>
        <w:rPr>
          <w:b/>
          <w:bCs/>
        </w:rPr>
        <w:t xml:space="preserve">Estimated cost:</w:t>
      </w:r>
      <w:r>
        <w:t xml:space="preserve"> </w:t>
      </w:r>
      <w:r>
        <w:t xml:space="preserve">[$ amount] (largely internal effort + CAB workshops).</w:t>
      </w:r>
    </w:p>
    <w:bookmarkEnd w:id="37"/>
    <w:bookmarkEnd w:id="38"/>
    <w:bookmarkStart w:id="39" w:name="key-milestones"/>
    <w:p>
      <w:pPr>
        <w:pStyle w:val="Heading3"/>
      </w:pPr>
      <w:r>
        <w:t xml:space="preserve">5.3 Key Milestones</w:t>
      </w:r>
    </w:p>
    <w:tbl>
      <w:tblPr>
        <w:tblStyle w:val="Table"/>
        <w:tblW w:type="pct" w:w="5000"/>
        <w:tblLayout w:type="fixed"/>
        <w:tblLook w:firstRow="1" w:lastRow="0" w:firstColumn="0" w:lastColumn="0" w:noHBand="0" w:noVBand="0" w:val="0020"/>
      </w:tblPr>
      <w:tblGrid>
        <w:gridCol w:w="2074"/>
        <w:gridCol w:w="2451"/>
        <w:gridCol w:w="3394"/>
      </w:tblGrid>
      <w:tr>
        <w:trPr>
          <w:tblHeader w:val="on"/>
        </w:trPr>
        <w:tc>
          <w:tcPr/>
          <w:p>
            <w:pPr>
              <w:pStyle w:val="Compact"/>
            </w:pPr>
            <w:r>
              <w:t xml:space="preserve">Milestone</w:t>
            </w:r>
          </w:p>
        </w:tc>
        <w:tc>
          <w:tcPr/>
          <w:p>
            <w:pPr>
              <w:pStyle w:val="Compact"/>
              <w:jc w:val="center"/>
            </w:pPr>
            <w:r>
              <w:t xml:space="preserve">Target Date</w:t>
            </w:r>
          </w:p>
        </w:tc>
        <w:tc>
          <w:tcPr/>
          <w:p>
            <w:pPr>
              <w:pStyle w:val="Compact"/>
            </w:pPr>
            <w:r>
              <w:t xml:space="preserve">Success Criteria</w:t>
            </w:r>
          </w:p>
        </w:tc>
      </w:tr>
      <w:tr>
        <w:tc>
          <w:tcPr/>
          <w:p>
            <w:pPr>
              <w:pStyle w:val="Compact"/>
            </w:pPr>
            <w:r>
              <w:t xml:space="preserve">Scheme registered in UNTP catalog</w:t>
            </w:r>
          </w:p>
        </w:tc>
        <w:tc>
          <w:tcPr/>
          <w:p>
            <w:pPr>
              <w:pStyle w:val="Compact"/>
              <w:jc w:val="center"/>
            </w:pPr>
            <w:r>
              <w:t xml:space="preserve">Month 1</w:t>
            </w:r>
          </w:p>
        </w:tc>
        <w:tc>
          <w:tcPr/>
          <w:p>
            <w:pPr>
              <w:pStyle w:val="Compact"/>
            </w:pPr>
            <w:r>
              <w:t xml:space="preserve">Scheme discoverable in catalog (Level 1)</w:t>
            </w:r>
          </w:p>
        </w:tc>
      </w:tr>
      <w:tr>
        <w:tc>
          <w:tcPr/>
          <w:p>
            <w:pPr>
              <w:pStyle w:val="Compact"/>
            </w:pPr>
            <w:r>
              <w:t xml:space="preserve">Criteria inventory and topic mapping complete</w:t>
            </w:r>
          </w:p>
        </w:tc>
        <w:tc>
          <w:tcPr/>
          <w:p>
            <w:pPr>
              <w:pStyle w:val="Compact"/>
              <w:jc w:val="center"/>
            </w:pPr>
            <w:r>
              <w:t xml:space="preserve">Month 2</w:t>
            </w:r>
          </w:p>
        </w:tc>
        <w:tc>
          <w:tcPr/>
          <w:p>
            <w:pPr>
              <w:pStyle w:val="Compact"/>
            </w:pPr>
            <w:r>
              <w:t xml:space="preserve">All criteria mapped to conformity topics</w:t>
            </w:r>
          </w:p>
        </w:tc>
      </w:tr>
      <w:tr>
        <w:tc>
          <w:tcPr/>
          <w:p>
            <w:pPr>
              <w:pStyle w:val="Compact"/>
            </w:pPr>
            <w:r>
              <w:t xml:space="preserve">CVC published at stable URIs</w:t>
            </w:r>
          </w:p>
        </w:tc>
        <w:tc>
          <w:tcPr/>
          <w:p>
            <w:pPr>
              <w:pStyle w:val="Compact"/>
              <w:jc w:val="center"/>
            </w:pPr>
            <w:r>
              <w:t xml:space="preserve">Month 5</w:t>
            </w:r>
          </w:p>
        </w:tc>
        <w:tc>
          <w:tcPr/>
          <w:p>
            <w:pPr>
              <w:pStyle w:val="Compact"/>
            </w:pPr>
            <w:r>
              <w:t xml:space="preserve">Vocabulary accessible and referenceable</w:t>
            </w:r>
          </w:p>
        </w:tc>
      </w:tr>
      <w:tr>
        <w:tc>
          <w:tcPr/>
          <w:p>
            <w:pPr>
              <w:pStyle w:val="Compact"/>
            </w:pPr>
            <w:r>
              <w:t xml:space="preserve">Sample DCCs available</w:t>
            </w:r>
          </w:p>
        </w:tc>
        <w:tc>
          <w:tcPr/>
          <w:p>
            <w:pPr>
              <w:pStyle w:val="Compact"/>
              <w:jc w:val="center"/>
            </w:pPr>
            <w:r>
              <w:t xml:space="preserve">Month 6</w:t>
            </w:r>
          </w:p>
        </w:tc>
        <w:tc>
          <w:tcPr/>
          <w:p>
            <w:pPr>
              <w:pStyle w:val="Compact"/>
            </w:pPr>
            <w:r>
              <w:t xml:space="preserve">CABs have working examples</w:t>
            </w:r>
          </w:p>
        </w:tc>
      </w:tr>
      <w:tr>
        <w:tc>
          <w:tcPr/>
          <w:p>
            <w:pPr>
              <w:pStyle w:val="Compact"/>
            </w:pPr>
            <w:r>
              <w:t xml:space="preserve">First CAB issues DCC against CVC</w:t>
            </w:r>
          </w:p>
        </w:tc>
        <w:tc>
          <w:tcPr/>
          <w:p>
            <w:pPr>
              <w:pStyle w:val="Compact"/>
              <w:jc w:val="center"/>
            </w:pPr>
            <w:r>
              <w:t xml:space="preserve">Month 9</w:t>
            </w:r>
          </w:p>
        </w:tc>
        <w:tc>
          <w:tcPr/>
          <w:p>
            <w:pPr>
              <w:pStyle w:val="Compact"/>
            </w:pPr>
            <w:r>
              <w:t xml:space="preserve">Real-world credential references the published criteria</w:t>
            </w:r>
          </w:p>
        </w:tc>
      </w:tr>
      <w:tr>
        <w:tc>
          <w:tcPr/>
          <w:p>
            <w:pPr>
              <w:pStyle w:val="Compact"/>
            </w:pPr>
            <w:r>
              <w:t xml:space="preserve">Mutual recognition discussion initiated</w:t>
            </w:r>
          </w:p>
        </w:tc>
        <w:tc>
          <w:tcPr/>
          <w:p>
            <w:pPr>
              <w:pStyle w:val="Compact"/>
              <w:jc w:val="center"/>
            </w:pPr>
            <w:r>
              <w:t xml:space="preserve">Month 10</w:t>
            </w:r>
          </w:p>
        </w:tc>
        <w:tc>
          <w:tcPr/>
          <w:p>
            <w:pPr>
              <w:pStyle w:val="Compact"/>
            </w:pPr>
            <w:r>
              <w:t xml:space="preserve">At least one peer scheme engaged</w:t>
            </w:r>
          </w:p>
        </w:tc>
      </w:tr>
      <w:tr>
        <w:tc>
          <w:tcPr/>
          <w:p>
            <w:pPr>
              <w:pStyle w:val="Compact"/>
            </w:pPr>
            <w:r>
              <w:t xml:space="preserve">Adoption metrics reviewed</w:t>
            </w:r>
          </w:p>
        </w:tc>
        <w:tc>
          <w:tcPr/>
          <w:p>
            <w:pPr>
              <w:pStyle w:val="Compact"/>
              <w:jc w:val="center"/>
            </w:pPr>
            <w:r>
              <w:t xml:space="preserve">Month 12</w:t>
            </w:r>
          </w:p>
        </w:tc>
        <w:tc>
          <w:tcPr/>
          <w:p>
            <w:pPr>
              <w:pStyle w:val="Compact"/>
            </w:pPr>
            <w:r>
              <w:t xml:space="preserve">Dashboard shows uptake trend</w:t>
            </w:r>
          </w:p>
        </w:tc>
      </w:tr>
    </w:tbl>
    <w:p>
      <w:r>
        <w:pict>
          <v:rect style="width:0;height:1.5pt" o:hralign="center" o:hrstd="t" o:hr="t"/>
        </w:pict>
      </w:r>
    </w:p>
    <w:bookmarkEnd w:id="39"/>
    <w:bookmarkEnd w:id="40"/>
    <w:bookmarkStart w:id="46" w:name="dependencies"/>
    <w:p>
      <w:pPr>
        <w:pStyle w:val="Heading2"/>
      </w:pPr>
      <w:r>
        <w:t xml:space="preserve">6. Dependencies</w:t>
      </w:r>
    </w:p>
    <w:bookmarkStart w:id="41" w:name="technical"/>
    <w:p>
      <w:pPr>
        <w:pStyle w:val="Heading3"/>
      </w:pPr>
      <w:r>
        <w:t xml:space="preserve">6.1 Technical</w:t>
      </w:r>
    </w:p>
    <w:tbl>
      <w:tblPr>
        <w:tblStyle w:val="Table"/>
        <w:tblW w:type="pct" w:w="5000"/>
        <w:tblLayout w:type="fixed"/>
        <w:tblLook w:firstRow="1" w:lastRow="0" w:firstColumn="0" w:lastColumn="0" w:noHBand="0" w:noVBand="0" w:val="0020"/>
      </w:tblPr>
      <w:tblGrid>
        <w:gridCol w:w="1900"/>
        <w:gridCol w:w="2059"/>
        <w:gridCol w:w="1267"/>
        <w:gridCol w:w="2692"/>
      </w:tblGrid>
      <w:tr>
        <w:trPr>
          <w:tblHeader w:val="on"/>
        </w:trPr>
        <w:tc>
          <w:tcPr/>
          <w:p>
            <w:pPr>
              <w:pStyle w:val="Compact"/>
            </w:pPr>
            <w:r>
              <w:t xml:space="preserve">Dependency</w:t>
            </w:r>
          </w:p>
        </w:tc>
        <w:tc>
          <w:tcPr/>
          <w:p>
            <w:pPr>
              <w:pStyle w:val="Compact"/>
            </w:pPr>
            <w:r>
              <w:t xml:space="preserve">Description</w:t>
            </w:r>
          </w:p>
        </w:tc>
        <w:tc>
          <w:tcPr/>
          <w:p>
            <w:pPr>
              <w:pStyle w:val="Compact"/>
            </w:pPr>
            <w:r>
              <w:t xml:space="preserve">Status</w:t>
            </w:r>
          </w:p>
        </w:tc>
        <w:tc>
          <w:tcPr/>
          <w:p>
            <w:pPr>
              <w:pStyle w:val="Compact"/>
            </w:pPr>
            <w:r>
              <w:t xml:space="preserve">Action Required</w:t>
            </w:r>
          </w:p>
        </w:tc>
      </w:tr>
      <w:tr>
        <w:tc>
          <w:tcPr/>
          <w:p>
            <w:pPr>
              <w:pStyle w:val="Compact"/>
            </w:pPr>
            <w:r>
              <w:t xml:space="preserve">CVC hosting infrastructure</w:t>
            </w:r>
          </w:p>
        </w:tc>
        <w:tc>
          <w:tcPr/>
          <w:p>
            <w:pPr>
              <w:pStyle w:val="Compact"/>
            </w:pPr>
            <w:r>
              <w:t xml:space="preserve">Stable, versioned URIs for published vocabulary (web hosting with appropriate caching and availability)</w:t>
            </w:r>
          </w:p>
        </w:tc>
        <w:tc>
          <w:tcPr/>
          <w:p>
            <w:pPr>
              <w:pStyle w:val="Compact"/>
            </w:pPr>
            <w:r>
              <w:t xml:space="preserve">[Available / Needs setup]</w:t>
            </w:r>
          </w:p>
        </w:tc>
        <w:tc>
          <w:tcPr/>
          <w:p>
            <w:pPr>
              <w:pStyle w:val="Compact"/>
            </w:pPr>
            <w:r>
              <w:t xml:space="preserve">[Action — typically the scheme’s existing web infrastructure suffices]</w:t>
            </w:r>
          </w:p>
        </w:tc>
      </w:tr>
      <w:tr>
        <w:tc>
          <w:tcPr/>
          <w:p>
            <w:pPr>
              <w:pStyle w:val="Compact"/>
            </w:pPr>
            <w:r>
              <w:t xml:space="preserve">JSON-LD / linked data expertise</w:t>
            </w:r>
          </w:p>
        </w:tc>
        <w:tc>
          <w:tcPr/>
          <w:p>
            <w:pPr>
              <w:pStyle w:val="Compact"/>
            </w:pPr>
            <w:r>
              <w:t xml:space="preserve">Modelling criteria as structured linked data requires familiarity with JSON-LD and the CVC schema</w:t>
            </w:r>
          </w:p>
        </w:tc>
        <w:tc>
          <w:tcPr/>
          <w:p>
            <w:pPr>
              <w:pStyle w:val="Compact"/>
            </w:pPr>
            <w:r>
              <w:t xml:space="preserve">[In-house / Need external support]</w:t>
            </w:r>
          </w:p>
        </w:tc>
        <w:tc>
          <w:tcPr/>
          <w:p>
            <w:pPr>
              <w:pStyle w:val="Compact"/>
            </w:pPr>
            <w:r>
              <w:t xml:space="preserve">[Action — UNTP provides schema and samples; may need consultant for initial modelling]</w:t>
            </w:r>
          </w:p>
        </w:tc>
      </w:tr>
      <w:tr>
        <w:tc>
          <w:tcPr/>
          <w:p>
            <w:pPr>
              <w:pStyle w:val="Compact"/>
            </w:pPr>
            <w:r>
              <w:t xml:space="preserve">UNTP conformity topic taxonomy</w:t>
            </w:r>
          </w:p>
        </w:tc>
        <w:tc>
          <w:tcPr/>
          <w:p>
            <w:pPr>
              <w:pStyle w:val="Compact"/>
            </w:pPr>
            <w:r>
              <w:t xml:space="preserve">Criteria must be categorised using the UNTP topic taxonomy</w:t>
            </w:r>
          </w:p>
        </w:tc>
        <w:tc>
          <w:tcPr/>
          <w:p>
            <w:pPr>
              <w:pStyle w:val="Compact"/>
            </w:pPr>
            <w:r>
              <w:t xml:space="preserve">[Published / In progress]</w:t>
            </w:r>
          </w:p>
        </w:tc>
        <w:tc>
          <w:tcPr/>
          <w:p>
            <w:pPr>
              <w:pStyle w:val="Compact"/>
            </w:pPr>
            <w:r>
              <w:t xml:space="preserve">[Check current UNTP taxonomy coverage for the scheme’s domain]</w:t>
            </w:r>
          </w:p>
        </w:tc>
      </w:tr>
      <w:tr>
        <w:tc>
          <w:tcPr/>
          <w:p>
            <w:pPr>
              <w:pStyle w:val="Compact"/>
            </w:pPr>
            <w:r>
              <w:t xml:space="preserve">UNTP metrics vocabulary</w:t>
            </w:r>
          </w:p>
        </w:tc>
        <w:tc>
          <w:tcPr/>
          <w:p>
            <w:pPr>
              <w:pStyle w:val="Compact"/>
            </w:pPr>
            <w:r>
              <w:t xml:space="preserve">Performance metrics (if publishing at Level 3) must use the UNTP metrics vocabulary</w:t>
            </w:r>
          </w:p>
        </w:tc>
        <w:tc>
          <w:tcPr/>
          <w:p>
            <w:pPr>
              <w:pStyle w:val="Compact"/>
            </w:pPr>
            <w:r>
              <w:t xml:space="preserve">[Published / In progress]</w:t>
            </w:r>
          </w:p>
        </w:tc>
        <w:tc>
          <w:tcPr/>
          <w:p>
            <w:pPr>
              <w:pStyle w:val="Compact"/>
            </w:pPr>
            <w:r>
              <w:t xml:space="preserve">[Check current UNTP metrics coverage; request additions if needed]</w:t>
            </w:r>
          </w:p>
        </w:tc>
      </w:tr>
    </w:tbl>
    <w:bookmarkEnd w:id="41"/>
    <w:bookmarkStart w:id="42" w:name="cab-readiness"/>
    <w:p>
      <w:pPr>
        <w:pStyle w:val="Heading3"/>
      </w:pPr>
      <w:r>
        <w:t xml:space="preserve">6.2 CAB Readiness</w:t>
      </w:r>
    </w:p>
    <w:tbl>
      <w:tblPr>
        <w:tblStyle w:val="Table"/>
        <w:tblW w:type="pct" w:w="5000"/>
        <w:tblLayout w:type="fixed"/>
        <w:tblLook w:firstRow="1" w:lastRow="0" w:firstColumn="0" w:lastColumn="0" w:noHBand="0" w:noVBand="0" w:val="0020"/>
      </w:tblPr>
      <w:tblGrid>
        <w:gridCol w:w="2598"/>
        <w:gridCol w:w="2722"/>
        <w:gridCol w:w="2598"/>
      </w:tblGrid>
      <w:tr>
        <w:trPr>
          <w:tblHeader w:val="on"/>
        </w:trPr>
        <w:tc>
          <w:tcPr/>
          <w:p>
            <w:pPr>
              <w:pStyle w:val="Compact"/>
            </w:pPr>
            <w:r>
              <w:t xml:space="preserve">CAB (or CAB group)</w:t>
            </w:r>
          </w:p>
        </w:tc>
        <w:tc>
          <w:tcPr/>
          <w:p>
            <w:pPr>
              <w:pStyle w:val="Compact"/>
            </w:pPr>
            <w:r>
              <w:t xml:space="preserve">Current DCC Capability</w:t>
            </w:r>
          </w:p>
        </w:tc>
        <w:tc>
          <w:tcPr/>
          <w:p>
            <w:pPr>
              <w:pStyle w:val="Compact"/>
            </w:pPr>
            <w:r>
              <w:t xml:space="preserve">Engagement Priority</w:t>
            </w:r>
          </w:p>
        </w:tc>
      </w:tr>
      <w:tr>
        <w:tc>
          <w:tcPr/>
          <w:p>
            <w:pPr>
              <w:pStyle w:val="Compact"/>
            </w:pPr>
            <w:r>
              <w:t xml:space="preserve">[CAB 1 or group]</w:t>
            </w:r>
          </w:p>
        </w:tc>
        <w:tc>
          <w:tcPr/>
          <w:p>
            <w:pPr>
              <w:pStyle w:val="Compact"/>
            </w:pPr>
            <w:r>
              <w:t xml:space="preserve">[Issues DCCs / Planning / Not yet]</w:t>
            </w:r>
          </w:p>
        </w:tc>
        <w:tc>
          <w:tcPr/>
          <w:p>
            <w:pPr>
              <w:pStyle w:val="Compact"/>
            </w:pPr>
            <w:r>
              <w:t xml:space="preserve">[High / Medium / Low]</w:t>
            </w:r>
          </w:p>
        </w:tc>
      </w:tr>
      <w:tr>
        <w:tc>
          <w:tcPr/>
          <w:p>
            <w:pPr>
              <w:pStyle w:val="Compact"/>
            </w:pPr>
            <w:r>
              <w:t xml:space="preserve">[CAB 2 or group]</w:t>
            </w:r>
          </w:p>
        </w:tc>
        <w:tc>
          <w:tcPr/>
          <w:p>
            <w:pPr>
              <w:pStyle w:val="Compact"/>
            </w:pPr>
            <w:r>
              <w:t xml:space="preserve">[Issues DCCs / Planning / Not yet]</w:t>
            </w:r>
          </w:p>
        </w:tc>
        <w:tc>
          <w:tcPr/>
          <w:p>
            <w:pPr>
              <w:pStyle w:val="Compact"/>
            </w:pPr>
            <w:r>
              <w:t xml:space="preserve">[High / Medium / Low]</w:t>
            </w:r>
          </w:p>
        </w:tc>
      </w:tr>
      <w:tr>
        <w:tc>
          <w:tcPr/>
          <w:p>
            <w:pPr>
              <w:pStyle w:val="Compact"/>
            </w:pPr>
            <w:r>
              <w:t xml:space="preserve">[CAB 3 or group]</w:t>
            </w:r>
          </w:p>
        </w:tc>
        <w:tc>
          <w:tcPr/>
          <w:p>
            <w:pPr>
              <w:pStyle w:val="Compact"/>
            </w:pPr>
            <w:r>
              <w:t xml:space="preserve">[Issues DCCs / Planning / Not yet]</w:t>
            </w:r>
          </w:p>
        </w:tc>
        <w:tc>
          <w:tcPr/>
          <w:p>
            <w:pPr>
              <w:pStyle w:val="Compact"/>
            </w:pPr>
            <w:r>
              <w:t xml:space="preserve">[High / Medium / Low]</w:t>
            </w:r>
          </w:p>
        </w:tc>
      </w:tr>
    </w:tbl>
    <w:p>
      <w:pPr>
        <w:pStyle w:val="BodyText"/>
      </w:pPr>
      <w:r>
        <w:rPr>
          <w:b/>
          <w:bCs/>
        </w:rPr>
        <w:t xml:space="preserve">Assessment:</w:t>
      </w:r>
      <w:r>
        <w:t xml:space="preserve"> </w:t>
      </w:r>
      <w:r>
        <w:t xml:space="preserve">[Summary of CAB readiness. The scheme publishing a CVC creates value only when CABs issue DCCs that reference it. Note which CABs are already UNTP-capable and which need encouragement. For CABs not yet ready, the scheme can provide sample DCCs and guidance to accelerate their adoption. Highlight any assessment management software platforms used by multiple CABs that, if UNTP-enabled, would unlock DCC issuance for many CABs at once.]</w:t>
      </w:r>
    </w:p>
    <w:bookmarkEnd w:id="42"/>
    <w:bookmarkStart w:id="43" w:name="industry-adoption"/>
    <w:p>
      <w:pPr>
        <w:pStyle w:val="Heading3"/>
      </w:pPr>
      <w:r>
        <w:t xml:space="preserve">6.3 Industry Adoption</w:t>
      </w:r>
    </w:p>
    <w:tbl>
      <w:tblPr>
        <w:tblStyle w:val="Table"/>
        <w:tblW w:type="pct" w:w="5000"/>
        <w:tblLayout w:type="fixed"/>
        <w:tblLook w:firstRow="1" w:lastRow="0" w:firstColumn="0" w:lastColumn="0" w:noHBand="0" w:noVBand="0" w:val="0020"/>
      </w:tblPr>
      <w:tblGrid>
        <w:gridCol w:w="1851"/>
        <w:gridCol w:w="2057"/>
        <w:gridCol w:w="2160"/>
        <w:gridCol w:w="1851"/>
      </w:tblGrid>
      <w:tr>
        <w:trPr>
          <w:tblHeader w:val="on"/>
        </w:trPr>
        <w:tc>
          <w:tcPr/>
          <w:p>
            <w:pPr>
              <w:pStyle w:val="Compact"/>
            </w:pPr>
            <w:r>
              <w:t xml:space="preserve">Industry Segment</w:t>
            </w:r>
          </w:p>
        </w:tc>
        <w:tc>
          <w:tcPr/>
          <w:p>
            <w:pPr>
              <w:pStyle w:val="Compact"/>
            </w:pPr>
            <w:r>
              <w:t xml:space="preserve">Certified Entities</w:t>
            </w:r>
          </w:p>
        </w:tc>
        <w:tc>
          <w:tcPr/>
          <w:p>
            <w:pPr>
              <w:pStyle w:val="Compact"/>
            </w:pPr>
            <w:r>
              <w:t xml:space="preserve">UNTP Adoption Status</w:t>
            </w:r>
          </w:p>
        </w:tc>
        <w:tc>
          <w:tcPr/>
          <w:p>
            <w:pPr>
              <w:pStyle w:val="Compact"/>
            </w:pPr>
            <w:r>
              <w:t xml:space="preserve">Impact on Scheme</w:t>
            </w:r>
          </w:p>
        </w:tc>
      </w:tr>
      <w:tr>
        <w:tc>
          <w:tcPr/>
          <w:p>
            <w:pPr>
              <w:pStyle w:val="Compact"/>
            </w:pPr>
            <w:r>
              <w:t xml:space="preserve">[Segment 1]</w:t>
            </w:r>
          </w:p>
        </w:tc>
        <w:tc>
          <w:tcPr/>
          <w:p>
            <w:pPr>
              <w:pStyle w:val="Compact"/>
            </w:pPr>
            <w:r>
              <w:t xml:space="preserve">[number]</w:t>
            </w:r>
          </w:p>
        </w:tc>
        <w:tc>
          <w:tcPr/>
          <w:p>
            <w:pPr>
              <w:pStyle w:val="Compact"/>
            </w:pPr>
            <w:r>
              <w:t xml:space="preserve">[Active UNTP pilots / Planning / Not yet]</w:t>
            </w:r>
          </w:p>
        </w:tc>
        <w:tc>
          <w:tcPr/>
          <w:p>
            <w:pPr>
              <w:pStyle w:val="Compact"/>
            </w:pPr>
            <w:r>
              <w:t xml:space="preserve">[Description]</w:t>
            </w:r>
          </w:p>
        </w:tc>
      </w:tr>
      <w:tr>
        <w:tc>
          <w:tcPr/>
          <w:p>
            <w:pPr>
              <w:pStyle w:val="Compact"/>
            </w:pPr>
            <w:r>
              <w:t xml:space="preserve">[Segment 2]</w:t>
            </w:r>
          </w:p>
        </w:tc>
        <w:tc>
          <w:tcPr/>
          <w:p>
            <w:pPr>
              <w:pStyle w:val="Compact"/>
            </w:pPr>
            <w:r>
              <w:t xml:space="preserve">[number]</w:t>
            </w:r>
          </w:p>
        </w:tc>
        <w:tc>
          <w:tcPr/>
          <w:p>
            <w:pPr>
              <w:pStyle w:val="Compact"/>
            </w:pPr>
            <w:r>
              <w:t xml:space="preserve">[Active UNTP pilots / Planning / Not yet]</w:t>
            </w:r>
          </w:p>
        </w:tc>
        <w:tc>
          <w:tcPr/>
          <w:p>
            <w:pPr>
              <w:pStyle w:val="Compact"/>
            </w:pPr>
            <w:r>
              <w:t xml:space="preserve">[Description]</w:t>
            </w:r>
          </w:p>
        </w:tc>
      </w:tr>
    </w:tbl>
    <w:p>
      <w:pPr>
        <w:pStyle w:val="BodyText"/>
      </w:pPr>
      <w:r>
        <w:rPr>
          <w:b/>
          <w:bCs/>
        </w:rPr>
        <w:t xml:space="preserve">Assessment:</w:t>
      </w:r>
      <w:r>
        <w:t xml:space="preserve"> </w:t>
      </w:r>
      <w:r>
        <w:t xml:space="preserve">[Summary of industry adoption. The scheme benefits most when certified entities are also issuing DPPs/DFRs that reference CVC criteria. Note which sectors are furthest along in UNTP adoption and therefore represent the earliest opportunity for the scheme.]</w:t>
      </w:r>
    </w:p>
    <w:bookmarkEnd w:id="43"/>
    <w:bookmarkStart w:id="44" w:name="peer-schemes"/>
    <w:p>
      <w:pPr>
        <w:pStyle w:val="Heading3"/>
      </w:pPr>
      <w:r>
        <w:t xml:space="preserve">6.4 Peer Schemes</w:t>
      </w:r>
    </w:p>
    <w:tbl>
      <w:tblPr>
        <w:tblStyle w:val="Table"/>
        <w:tblW w:type="pct" w:w="5000"/>
        <w:tblLayout w:type="fixed"/>
        <w:tblLook w:firstRow="1" w:lastRow="0" w:firstColumn="0" w:lastColumn="0" w:noHBand="0" w:noVBand="0" w:val="0020"/>
      </w:tblPr>
      <w:tblGrid>
        <w:gridCol w:w="1255"/>
        <w:gridCol w:w="1448"/>
        <w:gridCol w:w="2607"/>
        <w:gridCol w:w="2607"/>
      </w:tblGrid>
      <w:tr>
        <w:trPr>
          <w:tblHeader w:val="on"/>
        </w:trPr>
        <w:tc>
          <w:tcPr/>
          <w:p>
            <w:pPr>
              <w:pStyle w:val="Compact"/>
            </w:pPr>
            <w:r>
              <w:t xml:space="preserve">Peer Scheme</w:t>
            </w:r>
          </w:p>
        </w:tc>
        <w:tc>
          <w:tcPr/>
          <w:p>
            <w:pPr>
              <w:pStyle w:val="Compact"/>
            </w:pPr>
            <w:r>
              <w:t xml:space="preserve">Sector Overlap</w:t>
            </w:r>
          </w:p>
        </w:tc>
        <w:tc>
          <w:tcPr/>
          <w:p>
            <w:pPr>
              <w:pStyle w:val="Compact"/>
            </w:pPr>
            <w:r>
              <w:t xml:space="preserve">Estimated Criteria Overlap</w:t>
            </w:r>
          </w:p>
        </w:tc>
        <w:tc>
          <w:tcPr/>
          <w:p>
            <w:pPr>
              <w:pStyle w:val="Compact"/>
            </w:pPr>
            <w:r>
              <w:t xml:space="preserve">Mutual Recognition Status</w:t>
            </w:r>
          </w:p>
        </w:tc>
      </w:tr>
      <w:tr>
        <w:tc>
          <w:tcPr/>
          <w:p>
            <w:pPr>
              <w:pStyle w:val="Compact"/>
            </w:pPr>
            <w:r>
              <w:t xml:space="preserve">[Scheme 1]</w:t>
            </w:r>
          </w:p>
        </w:tc>
        <w:tc>
          <w:tcPr/>
          <w:p>
            <w:pPr>
              <w:pStyle w:val="Compact"/>
            </w:pPr>
            <w:r>
              <w:t xml:space="preserve">[Description]</w:t>
            </w:r>
          </w:p>
        </w:tc>
        <w:tc>
          <w:tcPr/>
          <w:p>
            <w:pPr>
              <w:pStyle w:val="Compact"/>
            </w:pPr>
            <w:r>
              <w:t xml:space="preserve">[High / Medium / Low]</w:t>
            </w:r>
          </w:p>
        </w:tc>
        <w:tc>
          <w:tcPr/>
          <w:p>
            <w:pPr>
              <w:pStyle w:val="Compact"/>
            </w:pPr>
            <w:r>
              <w:t xml:space="preserve">[Existing MRA / In discussion / Not yet]</w:t>
            </w:r>
          </w:p>
        </w:tc>
      </w:tr>
      <w:tr>
        <w:tc>
          <w:tcPr/>
          <w:p>
            <w:pPr>
              <w:pStyle w:val="Compact"/>
            </w:pPr>
            <w:r>
              <w:t xml:space="preserve">[Scheme 2]</w:t>
            </w:r>
          </w:p>
        </w:tc>
        <w:tc>
          <w:tcPr/>
          <w:p>
            <w:pPr>
              <w:pStyle w:val="Compact"/>
            </w:pPr>
            <w:r>
              <w:t xml:space="preserve">[Description]</w:t>
            </w:r>
          </w:p>
        </w:tc>
        <w:tc>
          <w:tcPr/>
          <w:p>
            <w:pPr>
              <w:pStyle w:val="Compact"/>
            </w:pPr>
            <w:r>
              <w:t xml:space="preserve">[High / Medium / Low]</w:t>
            </w:r>
          </w:p>
        </w:tc>
        <w:tc>
          <w:tcPr/>
          <w:p>
            <w:pPr>
              <w:pStyle w:val="Compact"/>
            </w:pPr>
            <w:r>
              <w:t xml:space="preserve">[Existing MRA / In discussion / Not yet]</w:t>
            </w:r>
          </w:p>
        </w:tc>
      </w:tr>
    </w:tbl>
    <w:p>
      <w:pPr>
        <w:pStyle w:val="BodyText"/>
      </w:pPr>
      <w:r>
        <w:rPr>
          <w:b/>
          <w:bCs/>
        </w:rPr>
        <w:t xml:space="preserve">Assessment:</w:t>
      </w:r>
      <w:r>
        <w:t xml:space="preserve"> </w:t>
      </w:r>
      <w:r>
        <w:t xml:space="preserve">[Summary of peer scheme landscape. Mutual recognition is most valuable when multiple schemes in the same sector publish CVCs, enabling automated overlap mapping. Note which peer schemes are most relevant and whether any are known to be investing in CVC publication.]</w:t>
      </w:r>
    </w:p>
    <w:bookmarkEnd w:id="44"/>
    <w:bookmarkStart w:id="45" w:name="dependency-risk-summary"/>
    <w:p>
      <w:pPr>
        <w:pStyle w:val="Heading3"/>
      </w:pPr>
      <w:r>
        <w:t xml:space="preserve">6.5 Dependency Risk Summary</w:t>
      </w:r>
    </w:p>
    <w:tbl>
      <w:tblPr>
        <w:tblStyle w:val="Table"/>
        <w:tblW w:type="pct" w:w="5000"/>
        <w:tblLayout w:type="fixed"/>
        <w:tblLook w:firstRow="1" w:lastRow="0" w:firstColumn="0" w:lastColumn="0" w:noHBand="0" w:noVBand="0" w:val="0020"/>
      </w:tblPr>
      <w:tblGrid>
        <w:gridCol w:w="1377"/>
        <w:gridCol w:w="1492"/>
        <w:gridCol w:w="2180"/>
        <w:gridCol w:w="2869"/>
      </w:tblGrid>
      <w:tr>
        <w:trPr>
          <w:tblHeader w:val="on"/>
        </w:trPr>
        <w:tc>
          <w:tcPr/>
          <w:p>
            <w:pPr>
              <w:pStyle w:val="Compact"/>
            </w:pPr>
            <w:r>
              <w:t xml:space="preserve">Dependency</w:t>
            </w:r>
          </w:p>
        </w:tc>
        <w:tc>
          <w:tcPr/>
          <w:p>
            <w:pPr>
              <w:pStyle w:val="Compact"/>
              <w:jc w:val="center"/>
            </w:pPr>
            <w:r>
              <w:t xml:space="preserve">Criticality</w:t>
            </w:r>
          </w:p>
        </w:tc>
        <w:tc>
          <w:tcPr/>
          <w:p>
            <w:pPr>
              <w:pStyle w:val="Compact"/>
              <w:jc w:val="center"/>
            </w:pPr>
            <w:r>
              <w:t xml:space="preserve">Current Readiness</w:t>
            </w:r>
          </w:p>
        </w:tc>
        <w:tc>
          <w:tcPr/>
          <w:p>
            <w:pPr>
              <w:pStyle w:val="Compact"/>
            </w:pPr>
            <w:r>
              <w:t xml:space="preserve">Mitigation if Not Ready</w:t>
            </w:r>
          </w:p>
        </w:tc>
      </w:tr>
      <w:tr>
        <w:tc>
          <w:tcPr/>
          <w:p>
            <w:pPr>
              <w:pStyle w:val="Compact"/>
            </w:pPr>
            <w:r>
              <w:t xml:space="preserve">CVC hosting</w:t>
            </w:r>
          </w:p>
        </w:tc>
        <w:tc>
          <w:tcPr/>
          <w:p>
            <w:pPr>
              <w:pStyle w:val="Compact"/>
              <w:jc w:val="center"/>
            </w:pPr>
            <w:r>
              <w:t xml:space="preserve">Low</w:t>
            </w:r>
          </w:p>
        </w:tc>
        <w:tc>
          <w:tcPr/>
          <w:p>
            <w:pPr>
              <w:pStyle w:val="Compact"/>
              <w:jc w:val="center"/>
            </w:pPr>
            <w:r>
              <w:t xml:space="preserve">[Red/Amber/Green]</w:t>
            </w:r>
          </w:p>
        </w:tc>
        <w:tc>
          <w:tcPr/>
          <w:p>
            <w:pPr>
              <w:pStyle w:val="Compact"/>
            </w:pPr>
            <w:r>
              <w:t xml:space="preserve">[Existing web hosting is typically sufficient]</w:t>
            </w:r>
          </w:p>
        </w:tc>
      </w:tr>
      <w:tr>
        <w:tc>
          <w:tcPr/>
          <w:p>
            <w:pPr>
              <w:pStyle w:val="Compact"/>
            </w:pPr>
            <w:r>
              <w:t xml:space="preserve">Linked data expertise</w:t>
            </w:r>
          </w:p>
        </w:tc>
        <w:tc>
          <w:tcPr/>
          <w:p>
            <w:pPr>
              <w:pStyle w:val="Compact"/>
              <w:jc w:val="center"/>
            </w:pPr>
            <w:r>
              <w:t xml:space="preserve">Medium</w:t>
            </w:r>
          </w:p>
        </w:tc>
        <w:tc>
          <w:tcPr/>
          <w:p>
            <w:pPr>
              <w:pStyle w:val="Compact"/>
              <w:jc w:val="center"/>
            </w:pPr>
            <w:r>
              <w:t xml:space="preserve">[Red/Amber/Green]</w:t>
            </w:r>
          </w:p>
        </w:tc>
        <w:tc>
          <w:tcPr/>
          <w:p>
            <w:pPr>
              <w:pStyle w:val="Compact"/>
            </w:pPr>
            <w:r>
              <w:t xml:space="preserve">[UNTP provides schema and samples; consultants available]</w:t>
            </w:r>
          </w:p>
        </w:tc>
      </w:tr>
      <w:tr>
        <w:tc>
          <w:tcPr/>
          <w:p>
            <w:pPr>
              <w:pStyle w:val="Compact"/>
            </w:pPr>
            <w:r>
              <w:t xml:space="preserve">CAB DCC capability</w:t>
            </w:r>
          </w:p>
        </w:tc>
        <w:tc>
          <w:tcPr/>
          <w:p>
            <w:pPr>
              <w:pStyle w:val="Compact"/>
              <w:jc w:val="center"/>
            </w:pPr>
            <w:r>
              <w:t xml:space="preserve">High</w:t>
            </w:r>
          </w:p>
        </w:tc>
        <w:tc>
          <w:tcPr/>
          <w:p>
            <w:pPr>
              <w:pStyle w:val="Compact"/>
              <w:jc w:val="center"/>
            </w:pPr>
            <w:r>
              <w:t xml:space="preserve">[Red/Amber/Green]</w:t>
            </w:r>
          </w:p>
        </w:tc>
        <w:tc>
          <w:tcPr/>
          <w:p>
            <w:pPr>
              <w:pStyle w:val="Compact"/>
            </w:pPr>
            <w:r>
              <w:t xml:space="preserve">[Provide samples and guidance; engage assessment software vendors; start with most capable CABs]</w:t>
            </w:r>
          </w:p>
        </w:tc>
      </w:tr>
      <w:tr>
        <w:tc>
          <w:tcPr/>
          <w:p>
            <w:pPr>
              <w:pStyle w:val="Compact"/>
            </w:pPr>
            <w:r>
              <w:t xml:space="preserve">Industry DPP/DFR adoption</w:t>
            </w:r>
          </w:p>
        </w:tc>
        <w:tc>
          <w:tcPr/>
          <w:p>
            <w:pPr>
              <w:pStyle w:val="Compact"/>
              <w:jc w:val="center"/>
            </w:pPr>
            <w:r>
              <w:t xml:space="preserve">Medium</w:t>
            </w:r>
          </w:p>
        </w:tc>
        <w:tc>
          <w:tcPr/>
          <w:p>
            <w:pPr>
              <w:pStyle w:val="Compact"/>
              <w:jc w:val="center"/>
            </w:pPr>
            <w:r>
              <w:t xml:space="preserve">[Red/Amber/Green]</w:t>
            </w:r>
          </w:p>
        </w:tc>
        <w:tc>
          <w:tcPr/>
          <w:p>
            <w:pPr>
              <w:pStyle w:val="Compact"/>
            </w:pPr>
            <w:r>
              <w:t xml:space="preserve">[CVC has value even before DPP adoption — it structures DCCs and enables mutual recognition]</w:t>
            </w:r>
          </w:p>
        </w:tc>
      </w:tr>
      <w:tr>
        <w:tc>
          <w:tcPr/>
          <w:p>
            <w:pPr>
              <w:pStyle w:val="Compact"/>
            </w:pPr>
            <w:r>
              <w:t xml:space="preserve">Peer scheme CVC publication</w:t>
            </w:r>
          </w:p>
        </w:tc>
        <w:tc>
          <w:tcPr/>
          <w:p>
            <w:pPr>
              <w:pStyle w:val="Compact"/>
              <w:jc w:val="center"/>
            </w:pPr>
            <w:r>
              <w:t xml:space="preserve">Low</w:t>
            </w:r>
          </w:p>
        </w:tc>
        <w:tc>
          <w:tcPr/>
          <w:p>
            <w:pPr>
              <w:pStyle w:val="Compact"/>
              <w:jc w:val="center"/>
            </w:pPr>
            <w:r>
              <w:t xml:space="preserve">[Red/Amber/Green]</w:t>
            </w:r>
          </w:p>
        </w:tc>
        <w:tc>
          <w:tcPr/>
          <w:p>
            <w:pPr>
              <w:pStyle w:val="Compact"/>
            </w:pPr>
            <w:r>
              <w:t xml:space="preserve">[Mutual recognition is an additional benefit, not a prerequisite — the scheme benefits from CVC publication regardless]</w:t>
            </w:r>
          </w:p>
        </w:tc>
      </w:tr>
    </w:tbl>
    <w:p>
      <w:r>
        <w:pict>
          <v:rect style="width:0;height:1.5pt" o:hralign="center" o:hrstd="t" o:hr="t"/>
        </w:pict>
      </w:r>
    </w:p>
    <w:bookmarkEnd w:id="45"/>
    <w:bookmarkEnd w:id="46"/>
    <w:bookmarkStart w:id="50" w:name="risk-analysis"/>
    <w:p>
      <w:pPr>
        <w:pStyle w:val="Heading2"/>
      </w:pPr>
      <w:r>
        <w:t xml:space="preserve">7. Risk Analysis</w:t>
      </w:r>
    </w:p>
    <w:bookmarkStart w:id="47" w:name="risk-register"/>
    <w:p>
      <w:pPr>
        <w:pStyle w:val="Heading3"/>
      </w:pPr>
      <w:r>
        <w:t xml:space="preserve">7.1 Risk Register</w:t>
      </w:r>
    </w:p>
    <w:tbl>
      <w:tblPr>
        <w:tblStyle w:val="Table"/>
        <w:tblW w:type="pct" w:w="5000"/>
        <w:tblLayout w:type="fixed"/>
        <w:tblLook w:firstRow="1" w:lastRow="0" w:firstColumn="0" w:lastColumn="0" w:noHBand="0" w:noVBand="0" w:val="0020"/>
      </w:tblPr>
      <w:tblGrid>
        <w:gridCol w:w="465"/>
        <w:gridCol w:w="931"/>
        <w:gridCol w:w="1863"/>
        <w:gridCol w:w="1242"/>
        <w:gridCol w:w="1552"/>
        <w:gridCol w:w="1863"/>
      </w:tblGrid>
      <w:tr>
        <w:trPr>
          <w:tblHeader w:val="on"/>
        </w:trPr>
        <w:tc>
          <w:tcPr/>
          <w:p>
            <w:pPr>
              <w:pStyle w:val="Compact"/>
            </w:pPr>
            <w:r>
              <w:t xml:space="preserve">#</w:t>
            </w:r>
          </w:p>
        </w:tc>
        <w:tc>
          <w:tcPr/>
          <w:p>
            <w:pPr>
              <w:pStyle w:val="Compact"/>
            </w:pPr>
            <w:r>
              <w:t xml:space="preserve">Risk</w:t>
            </w:r>
          </w:p>
        </w:tc>
        <w:tc>
          <w:tcPr/>
          <w:p>
            <w:pPr>
              <w:pStyle w:val="Compact"/>
              <w:jc w:val="center"/>
            </w:pPr>
            <w:r>
              <w:t xml:space="preserve">Likelihood</w:t>
            </w:r>
          </w:p>
        </w:tc>
        <w:tc>
          <w:tcPr/>
          <w:p>
            <w:pPr>
              <w:pStyle w:val="Compact"/>
              <w:jc w:val="center"/>
            </w:pPr>
            <w:r>
              <w:t xml:space="preserve">Impact</w:t>
            </w:r>
          </w:p>
        </w:tc>
        <w:tc>
          <w:tcPr/>
          <w:p>
            <w:pPr>
              <w:pStyle w:val="Compact"/>
              <w:jc w:val="center"/>
            </w:pPr>
            <w:r>
              <w:t xml:space="preserve">Severity</w:t>
            </w:r>
          </w:p>
        </w:tc>
        <w:tc>
          <w:tcPr/>
          <w:p>
            <w:pPr>
              <w:pStyle w:val="Compact"/>
            </w:pPr>
            <w:r>
              <w:t xml:space="preserve">Mitigation</w:t>
            </w:r>
          </w:p>
        </w:tc>
      </w:tr>
      <w:tr>
        <w:tc>
          <w:tcPr/>
          <w:p>
            <w:pPr>
              <w:pStyle w:val="Compact"/>
            </w:pPr>
            <w:r>
              <w:t xml:space="preserve">R1</w:t>
            </w:r>
          </w:p>
        </w:tc>
        <w:tc>
          <w:tcPr/>
          <w:p>
            <w:pPr>
              <w:pStyle w:val="Compact"/>
            </w:pPr>
            <w:r>
              <w:rPr>
                <w:b/>
                <w:bCs/>
              </w:rPr>
              <w:t xml:space="preserve">UNTP adoption is slower than projected</w:t>
            </w:r>
            <w:r>
              <w:t xml:space="preserve"> </w:t>
            </w:r>
            <w:r>
              <w:t xml:space="preserve">— Fewer supply chains adopt UNTP in the scheme’s sector, reducing the demand pull for CVC-enabled schemes</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Investment is modest ($20K–$100K). CVC publication has standalone value (assessment consistency, mutual recognition, governance transparency) independent of UNTP adoption pace. Low downside risk.</w:t>
            </w:r>
          </w:p>
        </w:tc>
      </w:tr>
      <w:tr>
        <w:tc>
          <w:tcPr/>
          <w:p>
            <w:pPr>
              <w:pStyle w:val="Compact"/>
            </w:pPr>
            <w:r>
              <w:t xml:space="preserve">R2</w:t>
            </w:r>
          </w:p>
        </w:tc>
        <w:tc>
          <w:tcPr/>
          <w:p>
            <w:pPr>
              <w:pStyle w:val="Compact"/>
            </w:pPr>
            <w:r>
              <w:rPr>
                <w:b/>
                <w:bCs/>
              </w:rPr>
              <w:t xml:space="preserve">CABs do not adopt DCC issuance</w:t>
            </w:r>
            <w:r>
              <w:t xml:space="preserve"> </w:t>
            </w:r>
            <w:r>
              <w:t xml:space="preserve">— Accredited CABs continue issuing paper certificates despite CVC availability</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Provide sample DCCs and implementation guidance. Engage assessment management software vendors to build DCC issuance into existing platforms. Consider making DCC issuance a requirement for accreditation over time.</w:t>
            </w:r>
          </w:p>
        </w:tc>
      </w:tr>
      <w:tr>
        <w:tc>
          <w:tcPr/>
          <w:p>
            <w:pPr>
              <w:pStyle w:val="Compact"/>
            </w:pPr>
            <w:r>
              <w:t xml:space="preserve">R3</w:t>
            </w:r>
          </w:p>
        </w:tc>
        <w:tc>
          <w:tcPr/>
          <w:p>
            <w:pPr>
              <w:pStyle w:val="Compact"/>
            </w:pPr>
            <w:r>
              <w:rPr>
                <w:b/>
                <w:bCs/>
              </w:rPr>
              <w:t xml:space="preserve">Peer schemes move faster</w:t>
            </w:r>
            <w:r>
              <w:t xml:space="preserve"> </w:t>
            </w:r>
            <w:r>
              <w:t xml:space="preserve">— Competing schemes publish CVCs first and capture the early-mover advantage</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This risk reinforces the case for acting now. Monitor peer scheme activity and adjust timeline accordingly.</w:t>
            </w:r>
          </w:p>
        </w:tc>
      </w:tr>
      <w:tr>
        <w:tc>
          <w:tcPr/>
          <w:p>
            <w:pPr>
              <w:pStyle w:val="Compact"/>
            </w:pPr>
            <w:r>
              <w:t xml:space="preserve">R4</w:t>
            </w:r>
          </w:p>
        </w:tc>
        <w:tc>
          <w:tcPr/>
          <w:p>
            <w:pPr>
              <w:pStyle w:val="Compact"/>
            </w:pPr>
            <w:r>
              <w:rPr>
                <w:b/>
                <w:bCs/>
              </w:rPr>
              <w:t xml:space="preserve">Criteria modelling is more complex than expected</w:t>
            </w:r>
            <w:r>
              <w:t xml:space="preserve"> </w:t>
            </w:r>
            <w:r>
              <w:t xml:space="preserve">— The scheme’s criteria do not map cleanly to UNTP conformity topics and metrics</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Start at Level 2 (topics only) before committing to Level 3 (full metrics). Engage UNTP community if taxonomy gaps are identified. The CVC format accommodates scheme-specific extensions.</w:t>
            </w:r>
          </w:p>
        </w:tc>
      </w:tr>
      <w:tr>
        <w:tc>
          <w:tcPr/>
          <w:p>
            <w:pPr>
              <w:pStyle w:val="Compact"/>
            </w:pPr>
            <w:r>
              <w:t xml:space="preserve">R5</w:t>
            </w:r>
          </w:p>
        </w:tc>
        <w:tc>
          <w:tcPr/>
          <w:p>
            <w:pPr>
              <w:pStyle w:val="Compact"/>
            </w:pPr>
            <w:r>
              <w:rPr>
                <w:b/>
                <w:bCs/>
              </w:rPr>
              <w:t xml:space="preserve">Governance concerns</w:t>
            </w:r>
            <w:r>
              <w:t xml:space="preserve"> </w:t>
            </w:r>
            <w:r>
              <w:t xml:space="preserve">— Scheme stakeholders resist publishing criteria in machine-readable form due to concerns about transparency, IP, or loss of control</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CVC publication makes criteria structure transparent but does not require publishing proprietary assessment methodologies. The scheme controls what is published and at what granularity. Governance transparency is a feature, not a risk — it strengthens stakeholder trust.</w:t>
            </w:r>
          </w:p>
        </w:tc>
      </w:tr>
      <w:tr>
        <w:tc>
          <w:tcPr/>
          <w:p>
            <w:pPr>
              <w:pStyle w:val="Compact"/>
            </w:pPr>
            <w:r>
              <w:t xml:space="preserve">R6</w:t>
            </w:r>
          </w:p>
        </w:tc>
        <w:tc>
          <w:tcPr/>
          <w:p>
            <w:pPr>
              <w:pStyle w:val="Compact"/>
            </w:pPr>
            <w:r>
              <w:t xml:space="preserve">[Scheme-specific risk]</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[Mitigation strategy]</w:t>
            </w:r>
          </w:p>
        </w:tc>
      </w:tr>
    </w:tbl>
    <w:bookmarkEnd w:id="47"/>
    <w:bookmarkStart w:id="48" w:name="residual-risk-assessment"/>
    <w:p>
      <w:pPr>
        <w:pStyle w:val="Heading3"/>
      </w:pPr>
      <w:r>
        <w:t xml:space="preserve">7.2 Residual Risk Assessment</w:t>
      </w:r>
    </w:p>
    <w:p>
      <w:pPr>
        <w:pStyle w:val="FirstParagraph"/>
      </w:pPr>
      <w:r>
        <w:t xml:space="preserve">[After mitigations, summarise the overall risk profile. For most schemes, the key message is that the investment is modest relative to the strategic risk of inaction. Note which risks are highest residual severity and what governance mechanisms (board reviews, adoption metrics) will monitor them.]</w:t>
      </w:r>
    </w:p>
    <w:bookmarkEnd w:id="48"/>
    <w:bookmarkStart w:id="49" w:name="do-nothing-risk"/>
    <w:p>
      <w:pPr>
        <w:pStyle w:val="Heading3"/>
      </w:pPr>
      <w:r>
        <w:t xml:space="preserve">7.3 Do-Nothing Risk</w:t>
      </w:r>
    </w:p>
    <w:p>
      <w:pPr>
        <w:pStyle w:val="FirstParagraph"/>
      </w:pPr>
      <w:r>
        <w:t xml:space="preserve">The risk of</w:t>
      </w:r>
      <w:r>
        <w:t xml:space="preserve"> </w:t>
      </w:r>
      <w:r>
        <w:rPr>
          <w:b/>
          <w:bCs/>
        </w:rPr>
        <w:t xml:space="preserve">not</w:t>
      </w:r>
      <w:r>
        <w:t xml:space="preserve"> </w:t>
      </w:r>
      <w:r>
        <w:t xml:space="preserve">publishing a CVC should be assessed:</w:t>
      </w:r>
    </w:p>
    <w:p>
      <w:pPr>
        <w:pStyle w:val="Compact"/>
        <w:numPr>
          <w:ilvl w:val="0"/>
          <w:numId w:val="1003"/>
        </w:numPr>
      </w:pPr>
      <w:r>
        <w:rPr>
          <w:b/>
          <w:bCs/>
        </w:rPr>
        <w:t xml:space="preserve">Invisible to algorithmic due diligence</w:t>
      </w:r>
      <w:r>
        <w:t xml:space="preserve"> </w:t>
      </w:r>
      <w:r>
        <w:t xml:space="preserve">— As supply chains adopt UNTP, verifiers will perform algorithmic checks of DPP claims against DCC assessments. Schemes without published CVCs are excluded from this process entirely. Certified entities cannot reference the scheme’s criteria in their DPPs, and CABs cannot issue DCCs that match claims to assessments.</w:t>
      </w:r>
    </w:p>
    <w:p>
      <w:pPr>
        <w:pStyle w:val="Compact"/>
        <w:numPr>
          <w:ilvl w:val="0"/>
          <w:numId w:val="1003"/>
        </w:numPr>
      </w:pPr>
      <w:r>
        <w:rPr>
          <w:b/>
          <w:bCs/>
        </w:rPr>
        <w:t xml:space="preserve">Market share loss to early movers</w:t>
      </w:r>
      <w:r>
        <w:t xml:space="preserve"> </w:t>
      </w:r>
      <w:r>
        <w:t xml:space="preserve">— Peer schemes that publish CVCs first become the default choice for UNTP-enabled supply chains. Switching costs and integration effort make early adoption sticky.</w:t>
      </w:r>
    </w:p>
    <w:p>
      <w:pPr>
        <w:pStyle w:val="Compact"/>
        <w:numPr>
          <w:ilvl w:val="0"/>
          <w:numId w:val="1003"/>
        </w:numPr>
      </w:pPr>
      <w:r>
        <w:rPr>
          <w:b/>
          <w:bCs/>
        </w:rPr>
        <w:t xml:space="preserve">No basis for mutual recognition</w:t>
      </w:r>
      <w:r>
        <w:t xml:space="preserve"> </w:t>
      </w:r>
      <w:r>
        <w:t xml:space="preserve">— Without structured criteria, the scheme cannot participate in automated mutual recognition with peer schemes. This limits the scheme’s applicability and increases assessment duplication for multi-scheme entities.</w:t>
      </w:r>
    </w:p>
    <w:p>
      <w:pPr>
        <w:pStyle w:val="Compact"/>
        <w:numPr>
          <w:ilvl w:val="0"/>
          <w:numId w:val="1003"/>
        </w:numPr>
      </w:pPr>
      <w:r>
        <w:rPr>
          <w:b/>
          <w:bCs/>
        </w:rPr>
        <w:t xml:space="preserve">Regulatory bypassed</w:t>
      </w:r>
      <w:r>
        <w:t xml:space="preserve"> </w:t>
      </w:r>
      <w:r>
        <w:t xml:space="preserve">— Regulators increasingly reference conformity schemes in legislation. Schemes with machine-readable criteria that demonstrably map to regulatory requirements are more likely to be recognised. Paper-only schemes are harder for regulators to evaluate and reference.</w:t>
      </w:r>
    </w:p>
    <w:p>
      <w:pPr>
        <w:pStyle w:val="Compact"/>
        <w:numPr>
          <w:ilvl w:val="0"/>
          <w:numId w:val="1003"/>
        </w:numPr>
      </w:pPr>
      <w:r>
        <w:rPr>
          <w:b/>
          <w:bCs/>
        </w:rPr>
        <w:t xml:space="preserve">Declining relevance</w:t>
      </w:r>
      <w:r>
        <w:t xml:space="preserve"> </w:t>
      </w:r>
      <w:r>
        <w:t xml:space="preserve">— The trend toward digital, verifiable conformity is accelerating. Schemes that do not adapt risk being perceived as legacy standards that cannot support modern supply chain requirements.</w:t>
      </w:r>
    </w:p>
    <w:p>
      <w:r>
        <w:pict>
          <v:rect style="width:0;height:1.5pt" o:hralign="center" o:hrstd="t" o:hr="t"/>
        </w:pict>
      </w:r>
    </w:p>
    <w:bookmarkEnd w:id="49"/>
    <w:bookmarkEnd w:id="50"/>
    <w:bookmarkStart w:id="56" w:name="appendices"/>
    <w:p>
      <w:pPr>
        <w:pStyle w:val="Heading2"/>
      </w:pPr>
      <w:r>
        <w:t xml:space="preserve">Appendices</w:t>
      </w:r>
    </w:p>
    <w:bookmarkStart w:id="51" w:name="a.-glossary"/>
    <w:p>
      <w:pPr>
        <w:pStyle w:val="Heading3"/>
      </w:pPr>
      <w:r>
        <w:t xml:space="preserve">A. Glossary</w:t>
      </w:r>
    </w:p>
    <w:tbl>
      <w:tblPr>
        <w:tblStyle w:val="Table"/>
        <w:tblW w:type="pct" w:w="5000"/>
        <w:tblLayout w:type="fixed"/>
        <w:tblLook w:firstRow="1" w:lastRow="0" w:firstColumn="0" w:lastColumn="0" w:noHBand="0" w:noVBand="0" w:val="0020"/>
      </w:tblPr>
      <w:tblGrid>
        <w:gridCol w:w="2640"/>
        <w:gridCol w:w="5280"/>
      </w:tblGrid>
      <w:tr>
        <w:trPr>
          <w:tblHeader w:val="on"/>
        </w:trPr>
        <w:tc>
          <w:tcPr/>
          <w:p>
            <w:pPr>
              <w:pStyle w:val="Compact"/>
            </w:pPr>
            <w:r>
              <w:t xml:space="preserve">Term</w:t>
            </w:r>
          </w:p>
        </w:tc>
        <w:tc>
          <w:tcPr/>
          <w:p>
            <w:pPr>
              <w:pStyle w:val="Compact"/>
            </w:pPr>
            <w:r>
              <w:t xml:space="preserve">Definition</w:t>
            </w:r>
          </w:p>
        </w:tc>
      </w:tr>
      <w:tr>
        <w:tc>
          <w:tcPr/>
          <w:p>
            <w:pPr>
              <w:pStyle w:val="Compact"/>
            </w:pPr>
            <w:r>
              <w:t xml:space="preserve">CVC</w:t>
            </w:r>
          </w:p>
        </w:tc>
        <w:tc>
          <w:tcPr/>
          <w:p>
            <w:pPr>
              <w:pStyle w:val="Compact"/>
            </w:pPr>
            <w:r>
              <w:t xml:space="preserve">Conformity Vocabulary Catalog — the UNTP format for publishing scheme criteria as structured, machine-readable linked data</w:t>
            </w:r>
          </w:p>
        </w:tc>
      </w:tr>
      <w:tr>
        <w:tc>
          <w:tcPr/>
          <w:p>
            <w:pPr>
              <w:pStyle w:val="Compact"/>
            </w:pPr>
            <w:r>
              <w:t xml:space="preserve">DCC</w:t>
            </w:r>
          </w:p>
        </w:tc>
        <w:tc>
          <w:tcPr/>
          <w:p>
            <w:pPr>
              <w:pStyle w:val="Compact"/>
            </w:pPr>
            <w:r>
              <w:t xml:space="preserve">Digital Conformity Credential — a verifiable credential issued by a CAB attesting conformity with scheme or regulatory criteria</w:t>
            </w:r>
          </w:p>
        </w:tc>
      </w:tr>
      <w:tr>
        <w:tc>
          <w:tcPr/>
          <w:p>
            <w:pPr>
              <w:pStyle w:val="Compact"/>
            </w:pPr>
            <w:r>
              <w:t xml:space="preserve">DPP</w:t>
            </w:r>
          </w:p>
        </w:tc>
        <w:tc>
          <w:tcPr/>
          <w:p>
            <w:pPr>
              <w:pStyle w:val="Compact"/>
            </w:pPr>
            <w:r>
              <w:t xml:space="preserve">Digital Product Passport — a verifiable credential describing product sustainability attributes, including claims referencing CVC criteria</w:t>
            </w:r>
          </w:p>
        </w:tc>
      </w:tr>
      <w:tr>
        <w:tc>
          <w:tcPr/>
          <w:p>
            <w:pPr>
              <w:pStyle w:val="Compact"/>
            </w:pPr>
            <w:r>
              <w:t xml:space="preserve">DFR</w:t>
            </w:r>
          </w:p>
        </w:tc>
        <w:tc>
          <w:tcPr/>
          <w:p>
            <w:pPr>
              <w:pStyle w:val="Compact"/>
            </w:pPr>
            <w:r>
              <w:t xml:space="preserve">Digital Facility Record — a verifiable credential describing facility-level sustainability attributes</w:t>
            </w:r>
          </w:p>
        </w:tc>
      </w:tr>
      <w:tr>
        <w:tc>
          <w:tcPr/>
          <w:p>
            <w:pPr>
              <w:pStyle w:val="Compact"/>
            </w:pPr>
            <w:r>
              <w:t xml:space="preserve">CAB</w:t>
            </w:r>
          </w:p>
        </w:tc>
        <w:tc>
          <w:tcPr/>
          <w:p>
            <w:pPr>
              <w:pStyle w:val="Compact"/>
            </w:pPr>
            <w:r>
              <w:t xml:space="preserve">Conformity Assessment Body — an accredited third-party organisation that assesses conformity against scheme criteria</w:t>
            </w:r>
          </w:p>
        </w:tc>
      </w:tr>
      <w:tr>
        <w:tc>
          <w:tcPr/>
          <w:p>
            <w:pPr>
              <w:pStyle w:val="Compact"/>
            </w:pPr>
            <w:r>
              <w:t xml:space="preserve">Conformity Topic</w:t>
            </w:r>
          </w:p>
        </w:tc>
        <w:tc>
          <w:tcPr/>
          <w:p>
            <w:pPr>
              <w:pStyle w:val="Compact"/>
            </w:pPr>
            <w:r>
              <w:t xml:space="preserve">A standardised subject classification (e.g. </w:t>
            </w:r>
            <w:r>
              <w:t xml:space="preserve">“Greenhouse Gas Emissions”</w:t>
            </w:r>
            <w:r>
              <w:t xml:space="preserve">,</w:t>
            </w:r>
            <w:r>
              <w:t xml:space="preserve"> </w:t>
            </w:r>
            <w:r>
              <w:t xml:space="preserve">“Forced Labour”</w:t>
            </w:r>
            <w:r>
              <w:t xml:space="preserve">) used to categorise criteria across schemes</w:t>
            </w:r>
          </w:p>
        </w:tc>
      </w:tr>
      <w:tr>
        <w:tc>
          <w:tcPr/>
          <w:p>
            <w:pPr>
              <w:pStyle w:val="Compact"/>
            </w:pPr>
            <w:r>
              <w:t xml:space="preserve">Performance Metric</w:t>
            </w:r>
          </w:p>
        </w:tc>
        <w:tc>
          <w:tcPr/>
          <w:p>
            <w:pPr>
              <w:pStyle w:val="Compact"/>
            </w:pPr>
            <w:r>
              <w:t xml:space="preserve">A structured definition of what is measured, how, in what units, and what threshold constitutes conformity</w:t>
            </w:r>
          </w:p>
        </w:tc>
      </w:tr>
    </w:tbl>
    <w:bookmarkEnd w:id="51"/>
    <w:bookmarkStart w:id="55" w:name="b.-references"/>
    <w:p>
      <w:pPr>
        <w:pStyle w:val="Heading3"/>
      </w:pPr>
      <w:r>
        <w:t xml:space="preserve">B. References</w:t>
      </w:r>
    </w:p>
    <w:p>
      <w:pPr>
        <w:pStyle w:val="Compact"/>
        <w:numPr>
          <w:ilvl w:val="0"/>
          <w:numId w:val="1004"/>
        </w:numPr>
      </w:pPr>
      <w:hyperlink r:id="rId9">
        <w:r>
          <w:rPr>
            <w:rStyle w:val="Hyperlink"/>
          </w:rPr>
          <w:t xml:space="preserve">UNTP Conformity Vocabulary Catalog Specification</w:t>
        </w:r>
      </w:hyperlink>
    </w:p>
    <w:p>
      <w:pPr>
        <w:pStyle w:val="Compact"/>
        <w:numPr>
          <w:ilvl w:val="0"/>
          <w:numId w:val="1004"/>
        </w:numPr>
      </w:pPr>
      <w:hyperlink r:id="rId10">
        <w:r>
          <w:rPr>
            <w:rStyle w:val="Hyperlink"/>
          </w:rPr>
          <w:t xml:space="preserve">UNTP Case for Schemes and Registers</w:t>
        </w:r>
      </w:hyperlink>
    </w:p>
    <w:p>
      <w:pPr>
        <w:pStyle w:val="Compact"/>
        <w:numPr>
          <w:ilvl w:val="0"/>
          <w:numId w:val="1004"/>
        </w:numPr>
      </w:pPr>
      <w:hyperlink r:id="rId52">
        <w:r>
          <w:rPr>
            <w:rStyle w:val="Hyperlink"/>
          </w:rPr>
          <w:t xml:space="preserve">UNTP Implementation Plans — For Scheme Owners</w:t>
        </w:r>
      </w:hyperlink>
    </w:p>
    <w:p>
      <w:pPr>
        <w:pStyle w:val="Compact"/>
        <w:numPr>
          <w:ilvl w:val="0"/>
          <w:numId w:val="1004"/>
        </w:numPr>
      </w:pPr>
      <w:hyperlink r:id="rId53">
        <w:r>
          <w:rPr>
            <w:rStyle w:val="Hyperlink"/>
          </w:rPr>
          <w:t xml:space="preserve">UNTP Scheme Owners Register</w:t>
        </w:r>
      </w:hyperlink>
    </w:p>
    <w:p>
      <w:pPr>
        <w:pStyle w:val="Compact"/>
        <w:numPr>
          <w:ilvl w:val="0"/>
          <w:numId w:val="1004"/>
        </w:numPr>
      </w:pPr>
      <w:hyperlink r:id="rId54">
        <w:r>
          <w:rPr>
            <w:rStyle w:val="Hyperlink"/>
          </w:rPr>
          <w:t xml:space="preserve">UNTP Business Case for Industry</w:t>
        </w:r>
      </w:hyperlink>
      <w:r>
        <w:t xml:space="preserve"> </w:t>
      </w:r>
      <w:r>
        <w:t xml:space="preserve">(demand-side context)</w:t>
      </w:r>
    </w:p>
    <w:bookmarkEnd w:id="55"/>
    <w:bookmarkEnd w:id="56"/>
    <w:bookmarkEnd w:id="5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https://untp.unece.org/business-case/BusinessCaseDependentServices" TargetMode="External" /><Relationship Type="http://schemas.openxmlformats.org/officeDocument/2006/relationships/hyperlink" Id="rId54" Target="https://untp.unece.org/business-case/BusinessCaseIndustry" TargetMode="External" /><Relationship Type="http://schemas.openxmlformats.org/officeDocument/2006/relationships/hyperlink" Id="rId53" Target="https://untp.unece.org/implementations/SchemeOwners" TargetMode="External" /><Relationship Type="http://schemas.openxmlformats.org/officeDocument/2006/relationships/hyperlink" Id="rId9" Target="https://untp.unece.org/specification/ConformityVocabularyCatalog" TargetMode="External" /><Relationship Type="http://schemas.openxmlformats.org/officeDocument/2006/relationships/hyperlink" Id="rId52" Target="https://untp.unece.org/tools-and-support/ImplementationPlans#for-scheme-owners" TargetMode="External" /></Relationships>
</file>

<file path=word/_rels/footnotes.xml.rels><?xml version="1.0" encoding="UTF-8"?><Relationships xmlns="http://schemas.openxmlformats.org/package/2006/relationships"><Relationship Type="http://schemas.openxmlformats.org/officeDocument/2006/relationships/hyperlink" Id="rId10" Target="https://untp.unece.org/business-case/BusinessCaseDependentServices" TargetMode="External" /><Relationship Type="http://schemas.openxmlformats.org/officeDocument/2006/relationships/hyperlink" Id="rId54" Target="https://untp.unece.org/business-case/BusinessCaseIndustry" TargetMode="External" /><Relationship Type="http://schemas.openxmlformats.org/officeDocument/2006/relationships/hyperlink" Id="rId53" Target="https://untp.unece.org/implementations/SchemeOwners" TargetMode="External" /><Relationship Type="http://schemas.openxmlformats.org/officeDocument/2006/relationships/hyperlink" Id="rId9" Target="https://untp.unece.org/specification/ConformityVocabularyCatalog" TargetMode="External" /><Relationship Type="http://schemas.openxmlformats.org/officeDocument/2006/relationships/hyperlink" Id="rId52" Target="https://untp.unece.org/tools-and-support/ImplementationPlans#for-scheme-own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2026-03-22T08:35:55Z</dcterms:created>
  <dcterms:modified xsi:type="dcterms:W3CDTF">2026-03-22T08:35:55Z</dcterms:modified>
</cp:coreProperties>
</file>

<file path=docProps/custom.xml><?xml version="1.0" encoding="utf-8"?>
<Properties xmlns="http://schemas.openxmlformats.org/officeDocument/2006/custom-properties" xmlns:vt="http://schemas.openxmlformats.org/officeDocument/2006/docPropsVTypes"/>
</file>